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804A9">
      <w:pPr>
        <w:jc w:val="center"/>
        <w:rPr>
          <w:rFonts w:hint="eastAsia" w:ascii="方正黑体_GBK" w:hAnsi="方正黑体_GBK" w:eastAsia="方正黑体_GBK" w:cs="方正黑体_GBK"/>
          <w:b w:val="0"/>
          <w:bCs/>
          <w:sz w:val="48"/>
          <w:szCs w:val="48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/>
          <w:sz w:val="48"/>
          <w:szCs w:val="48"/>
          <w:lang w:eastAsia="zh-CN"/>
        </w:rPr>
        <w:t>游</w:t>
      </w:r>
      <w:r>
        <w:rPr>
          <w:rFonts w:hint="eastAsia" w:ascii="方正黑体_GBK" w:hAnsi="方正黑体_GBK" w:eastAsia="方正黑体_GBK" w:cs="方正黑体_GBK"/>
          <w:b w:val="0"/>
          <w:bCs/>
          <w:sz w:val="48"/>
          <w:szCs w:val="48"/>
        </w:rPr>
        <w:t>轮油烟设备清洗服务合同</w:t>
      </w:r>
    </w:p>
    <w:p w14:paraId="194DA7E1">
      <w:pPr>
        <w:jc w:val="righ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 w:val="28"/>
          <w:szCs w:val="28"/>
        </w:rPr>
        <w:t xml:space="preserve">                                 </w:t>
      </w:r>
    </w:p>
    <w:p w14:paraId="7F98656A">
      <w:pPr>
        <w:spacing w:line="360" w:lineRule="auto"/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  <w:lang w:eastAsia="zh-CN"/>
        </w:rPr>
        <w:t>甲方：</w:t>
      </w:r>
      <w:r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</w:rPr>
        <w:t xml:space="preserve"> 重庆长江黄金游轮有限公司    </w:t>
      </w:r>
    </w:p>
    <w:p w14:paraId="00AADA6F">
      <w:pPr>
        <w:spacing w:line="360" w:lineRule="auto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  <w:lang w:eastAsia="zh-CN"/>
        </w:rPr>
        <w:t>乙方</w:t>
      </w:r>
      <w:r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</w:rPr>
        <w:t xml:space="preserve">： </w:t>
      </w:r>
      <w:r>
        <w:rPr>
          <w:rFonts w:ascii="仿宋_GB2312" w:hAnsi="仿宋_GB2312" w:eastAsia="仿宋_GB2312" w:cs="仿宋_GB2312"/>
          <w:b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                              </w:t>
      </w:r>
    </w:p>
    <w:p w14:paraId="562CF0A4">
      <w:pPr>
        <w:spacing w:line="500" w:lineRule="exact"/>
        <w:ind w:firstLine="560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甲方委托乙方对甲方员工厨房、客人厨房油烟管道、油烟风机、油烟净化器设备进行清洗，根据《中华人民共和国民法典》的相关规定，双方经过友好协商，就油烟设备清洗达成以下协议条款，以资双方共同恪守：</w:t>
      </w:r>
    </w:p>
    <w:p w14:paraId="0E780E36">
      <w:pPr>
        <w:spacing w:line="50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一、服务内容：</w:t>
      </w:r>
    </w:p>
    <w:p w14:paraId="67331479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1.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清洗项目：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长江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>记忆、长江奇迹、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黄金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>2、3、5、6、8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号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eastAsia="zh-CN"/>
        </w:rPr>
        <w:t>游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轮厨房油烟风机、油烟管道、油烟净化器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>等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。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具体设备以修理单为准。</w:t>
      </w:r>
    </w:p>
    <w:p w14:paraId="368AF240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2.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工作地点：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长江黄金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eastAsia="zh-CN"/>
        </w:rPr>
        <w:t>游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>轮船舶上，现场清洗。</w:t>
      </w:r>
    </w:p>
    <w:p w14:paraId="5EFFBCF9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3.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验收标准</w:t>
      </w:r>
    </w:p>
    <w:p w14:paraId="79908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15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（1）油烟管道油污去污率85%以上，不留块状顽固油污。开孔道门密封不滴漏，隔热材料包扎修复（包括防火风闸等管道拆装、清洗）。</w:t>
      </w:r>
    </w:p>
    <w:p w14:paraId="00FD2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15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（2）净化器油污去污率85%以上，不留块状顽固油污。</w:t>
      </w:r>
    </w:p>
    <w:p w14:paraId="6B571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15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（3）油烟净化装置拆装开孔清洗，干净程度达到85%以上。</w:t>
      </w:r>
    </w:p>
    <w:p w14:paraId="362F0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150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（4）油烟净化器配套风机拆装，清洗叶轮、轴、蜗壳内壁等内部构件，干净程度达到85%以上（包括轴承及轴承座拆装更换）</w:t>
      </w:r>
    </w:p>
    <w:p w14:paraId="77872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150"/>
        <w:textAlignment w:val="auto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（5）轴流抽油烟机拆装，清洗叶轮、轴、蜗壳内壁等内部构件，干净程度达到85%以上。</w:t>
      </w:r>
    </w:p>
    <w:p w14:paraId="14484D63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4.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服务工期：乙方应于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日至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日完成排油烟道、抽油烟机、净化器的清洗工作。清洗完成验收合格后由甲方现场负责人签署验收合格文件，并加盖船章。</w:t>
      </w:r>
    </w:p>
    <w:p w14:paraId="4553B46B">
      <w:pPr>
        <w:shd w:val="clear" w:color="auto" w:fill="FFFFFF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5.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清洗服务价款及结算方法：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本次清洗合同总价暂定XX万元，合同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签订后，乙方在接到甲方清洗通知后即准备进场开展清洗工作。乙方施工进场后，甲方现场人员应向乙方介绍设备基本情况。本次清洗单价价格：油烟管道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XX元/米，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集烟罩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XX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元/米；油烟净化器装置清洗每台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XX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元/台，油烟净化器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配套风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机清洗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XX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元/台，轴流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抽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油烟机清洗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XX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元/台。</w:t>
      </w:r>
    </w:p>
    <w:p w14:paraId="340BEC43">
      <w:pPr>
        <w:shd w:val="clear" w:color="auto" w:fill="FFFFFF"/>
        <w:ind w:firstLine="560" w:firstLineChars="200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以上单价包括材料费、人工费、管理费、税费等，最终结算费用根据现场实际清洗情况（验收单）据实结算。甲方在验收合格且收到乙方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开具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相应数额的有效增值税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专用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发票之日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起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28"/>
          <w:szCs w:val="28"/>
          <w:u w:val="none"/>
          <w:lang w:val="en-US" w:eastAsia="zh-CN"/>
        </w:rPr>
        <w:t>个工作日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内支付乙方清洗服务费。</w:t>
      </w:r>
    </w:p>
    <w:p w14:paraId="35ABB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二、双方权利和义务：</w:t>
      </w:r>
    </w:p>
    <w:p w14:paraId="1B5D2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1.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甲方权利和义务</w:t>
      </w:r>
    </w:p>
    <w:p w14:paraId="6B85A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免费为乙方提供水电，以及相关使用器械设备存放等因服务所需的工作条件；</w:t>
      </w:r>
    </w:p>
    <w:p w14:paraId="3D751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清洗项目验收合格后，甲方按约定期限及条件付清全部服务款项；</w:t>
      </w:r>
    </w:p>
    <w:p w14:paraId="02F37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在施工期间，甲方应协助乙方提供安全的施工环境；</w:t>
      </w:r>
    </w:p>
    <w:p w14:paraId="6D931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甲方对乙方清洗不合格有权现场提出整改意见，乙方按甲方合同内要求进行整改。</w:t>
      </w:r>
    </w:p>
    <w:p w14:paraId="1C515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2.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乙方权利和义务</w:t>
      </w:r>
    </w:p>
    <w:p w14:paraId="57618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在规定的期限内，必须高质量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地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完成清洗任务；</w:t>
      </w:r>
    </w:p>
    <w:p w14:paraId="2AF4C8CC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爱护甲方各种设施，注意节约水电，因乙方造成的损坏，由乙方负责赔偿；</w:t>
      </w:r>
    </w:p>
    <w:p w14:paraId="58341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在清洗进行中若有其他外来干扰因素，乙方可要求甲方进行协调；</w:t>
      </w:r>
    </w:p>
    <w:p w14:paraId="698CF460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在施工期间，由于乙方安全措施不周全等而造成的人员伤害事故，由乙方自行承担责任；若由此给甲方造成损失的，乙方应赔偿甲方的全部损失（含直接损失、间接损失及维权产生的诉讼费、律师费等）。</w:t>
      </w:r>
    </w:p>
    <w:p w14:paraId="0C872832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乙方应服从甲方对消防安全环保的建议和指导、监督管理，按规定办理施工相关手续。乙方对施工范围内的消防、安全、环保负责，乙方现场负责人为第一安全责任人。</w:t>
      </w:r>
    </w:p>
    <w:p w14:paraId="2A705A80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（6）乙方需接受甲方合理的现场整改、返工意见，并按甲方要求完成清洗工作。</w:t>
      </w:r>
    </w:p>
    <w:p w14:paraId="2323BA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项目完工后，乙方应提供合法有效增值税发票。</w:t>
      </w:r>
    </w:p>
    <w:p w14:paraId="634FA0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乙方上船施工，应遵守甲方的安全管理规定，服从现场管理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不得在船上动用明火和吸烟。</w:t>
      </w:r>
    </w:p>
    <w:p w14:paraId="20BA7CD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56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28"/>
          <w:lang w:val="en-US" w:eastAsia="zh-CN" w:bidi="ar-SA"/>
        </w:rPr>
        <w:t>（9）乙方遵守游轮防污染管理制度规定，清洗油污残余水由乙方自行处理搜集，禁止流入长江。未遵守相关防污染管理规定而造成的后果由乙方自行承担。</w:t>
      </w:r>
    </w:p>
    <w:p w14:paraId="6602F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三、违约责任：</w:t>
      </w:r>
    </w:p>
    <w:p w14:paraId="59520F66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1.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合同期内，任何一方在对方无过错情况下未经对方同意不得随意终止合同；</w:t>
      </w:r>
    </w:p>
    <w:p w14:paraId="6DDFF32A">
      <w:pPr>
        <w:spacing w:line="500" w:lineRule="exact"/>
        <w:ind w:firstLine="560" w:firstLineChars="200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2.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乙方在船舶到港前2天接到甲方清洗通知（微信、电话、QQ等通讯工具）后安排清洗，如因接到通知后没有安排清洗造成甲方安全事故损失的，按损失价赔偿甲方，任何一方因违约而造成对方经济损失，须按本合同总额的10%承担违约金，并赔偿守约方的所有损失。</w:t>
      </w:r>
    </w:p>
    <w:p w14:paraId="454A9D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、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解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决办法</w:t>
      </w:r>
    </w:p>
    <w:p w14:paraId="493985BD">
      <w:pPr>
        <w:spacing w:line="500" w:lineRule="exact"/>
        <w:ind w:firstLine="560" w:firstLineChars="200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在合同履行过程中发生争议的，由甲乙双方协商解决；协商不成任何一方均可向甲方所在地人民法院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提起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诉讼。</w:t>
      </w:r>
    </w:p>
    <w:p w14:paraId="7FFF02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五、</w:t>
      </w:r>
      <w:r>
        <w:rPr>
          <w:rFonts w:hint="eastAsia" w:ascii="方正黑体_GBK" w:hAnsi="方正黑体_GBK" w:eastAsia="方正黑体_GBK" w:cs="方正黑体_GBK"/>
          <w:sz w:val="28"/>
          <w:szCs w:val="28"/>
        </w:rPr>
        <w:t>通知与送达</w:t>
      </w:r>
    </w:p>
    <w:p w14:paraId="4E5CE8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除本合同另有约定外，根据本合同发出的或与本合同有关的通知应以专人送达、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电子邮件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或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邮寄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方式发送至以下地址：</w:t>
      </w:r>
    </w:p>
    <w:p w14:paraId="398B6CAA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甲方指定的联系方式包括：</w:t>
      </w:r>
    </w:p>
    <w:p w14:paraId="00C4AAA6">
      <w:pPr>
        <w:spacing w:line="500" w:lineRule="exact"/>
        <w:ind w:firstLine="560" w:firstLineChars="200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联系人：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孙明勇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联系电话：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023-67103973</w:t>
      </w:r>
    </w:p>
    <w:p w14:paraId="026D2783">
      <w:pPr>
        <w:spacing w:line="500" w:lineRule="exact"/>
        <w:ind w:left="559" w:leftChars="266" w:firstLine="0" w:firstLineChars="0"/>
        <w:jc w:val="left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通讯地址：重庆市两江新区北滨一路526号2楼    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邮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政编码：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400024</w:t>
      </w:r>
    </w:p>
    <w:p w14:paraId="415691FD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电子邮件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</w:t>
      </w:r>
    </w:p>
    <w:p w14:paraId="5A812C1B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乙方指定的联系方式包括：</w:t>
      </w:r>
    </w:p>
    <w:p w14:paraId="2395EB94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联系人：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联系电话</w:t>
      </w:r>
    </w:p>
    <w:p w14:paraId="32986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通讯地址：</w:t>
      </w:r>
    </w:p>
    <w:p w14:paraId="089E1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邮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政编码：</w:t>
      </w:r>
    </w:p>
    <w:p w14:paraId="4A4024A5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电子邮件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：</w:t>
      </w:r>
    </w:p>
    <w:p w14:paraId="2DC3A004">
      <w:pPr>
        <w:numPr>
          <w:ilvl w:val="255"/>
          <w:numId w:val="0"/>
        </w:num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2.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以专人送达方式发出的任何通知，在专人递送的交付日视为有效送达；以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邮寄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方式发出的任何通知，在寄出后7日视为有效送达；以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电子邮件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方式发出的任何通知，在发出方发出之日起视为有效送达。</w:t>
      </w:r>
    </w:p>
    <w:p w14:paraId="472C3A1D">
      <w:pPr>
        <w:numPr>
          <w:ilvl w:val="255"/>
          <w:numId w:val="0"/>
        </w:num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3.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本合同项下司法文书的送达地址亦为上述地址，该地址可以用于收取各类诉讼、仲裁等司法文书，按照上述地址送达的，视为签收，受送达人拒收的，不影响送达效力。</w:t>
      </w:r>
    </w:p>
    <w:p w14:paraId="39FB0260">
      <w:pPr>
        <w:numPr>
          <w:ilvl w:val="255"/>
          <w:numId w:val="0"/>
        </w:num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4.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如收到通知一方认为通知的文件名（包括交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邮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单、快递单等）与实际内容不一致，应在收到该通知后3个工作日内向通知发出方提出质询，但须提交相应的证据。若收到后逾期未提出质询或未提交相应的证据，则视为通知的文件名与实际内容一致。</w:t>
      </w:r>
    </w:p>
    <w:p w14:paraId="5FD6908A">
      <w:pPr>
        <w:numPr>
          <w:ilvl w:val="255"/>
          <w:numId w:val="0"/>
        </w:numPr>
        <w:spacing w:line="500" w:lineRule="exact"/>
        <w:ind w:firstLine="560" w:firstLineChars="200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5.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合同任何一方可通知另一方变更其在本条第1款中的地址，变更生效时间为变更通知中指明的变更日期，如通知中没有指明变更日期或指明的日期早于通知送达日，则变更生效时间为通知送达日。如一方变更地址未通知另一方的，原约定地址仍为有效送达地址。</w:t>
      </w:r>
    </w:p>
    <w:p w14:paraId="11561FE4">
      <w:pPr>
        <w:spacing w:line="500" w:lineRule="exact"/>
        <w:ind w:firstLine="560" w:firstLineChars="200"/>
        <w:rPr>
          <w:rFonts w:hint="eastAsia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六、</w:t>
      </w:r>
      <w:r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  <w:t>其他</w:t>
      </w:r>
    </w:p>
    <w:p w14:paraId="3640D159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1.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本合同壹式肆份，经双方法定代表人或委托代理人签字并加盖公司印章之日起生效，甲方执叁份，乙方执壹份，具有同等法律效力。</w:t>
      </w:r>
    </w:p>
    <w:p w14:paraId="6D2D15A2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2.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本合同附件作为合同的一部分具有同等法律效力。</w:t>
      </w:r>
    </w:p>
    <w:p w14:paraId="16F42DA8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3.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本合同若有未尽事宜，由双方协商后另行订立补充条款或补充协议。</w:t>
      </w:r>
    </w:p>
    <w:p w14:paraId="5123B75B">
      <w:pPr>
        <w:spacing w:line="50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0E57E926">
      <w:pPr>
        <w:spacing w:line="500" w:lineRule="exact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甲方：重庆长江黄金游轮有限公司  乙方：</w:t>
      </w:r>
    </w:p>
    <w:p w14:paraId="599F994F">
      <w:pPr>
        <w:spacing w:line="500" w:lineRule="exact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地址：重庆市两江新区北滨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地址：</w:t>
      </w:r>
    </w:p>
    <w:p w14:paraId="38922E7E">
      <w:pPr>
        <w:spacing w:line="500" w:lineRule="exact"/>
        <w:ind w:firstLine="840" w:firstLineChars="300"/>
        <w:rPr>
          <w:rFonts w:hint="eastAsia" w:ascii="方正仿宋_GBK" w:hAnsi="方正仿宋_GBK" w:eastAsia="方正仿宋_GBK" w:cs="方正仿宋_GBK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一路526号2楼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</w:t>
      </w:r>
      <w:r>
        <w:rPr>
          <w:rFonts w:hint="eastAsia" w:ascii="方正仿宋_GBK" w:hAnsi="方正仿宋_GBK" w:eastAsia="方正仿宋_GBK" w:cs="方正仿宋_GBK"/>
          <w:b w:val="0"/>
          <w:kern w:val="2"/>
          <w:sz w:val="28"/>
          <w:szCs w:val="28"/>
          <w:lang w:val="en-US" w:eastAsia="zh-CN" w:bidi="ar-SA"/>
        </w:rPr>
        <w:t xml:space="preserve">                     </w:t>
      </w:r>
    </w:p>
    <w:p w14:paraId="7A39F7E7">
      <w:pPr>
        <w:pStyle w:val="3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kern w:val="2"/>
          <w:sz w:val="28"/>
          <w:szCs w:val="28"/>
          <w:lang w:val="en-US" w:eastAsia="zh-CN" w:bidi="ar-SA"/>
        </w:rPr>
        <w:t xml:space="preserve">法定代表人或                    法定代表人或  </w:t>
      </w:r>
      <w:r>
        <w:rPr>
          <w:rFonts w:hint="eastAsia" w:ascii="方正仿宋_GBK" w:hAnsi="方正仿宋_GBK" w:eastAsia="方正仿宋_GBK" w:cs="方正仿宋_GBK"/>
          <w:szCs w:val="28"/>
        </w:rPr>
        <w:t xml:space="preserve">           </w:t>
      </w:r>
    </w:p>
    <w:p w14:paraId="0C53FD03">
      <w:pPr>
        <w:spacing w:line="50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授权代表人：                    授权代表人： </w:t>
      </w:r>
    </w:p>
    <w:p w14:paraId="1E2EF1CF">
      <w:pPr>
        <w:spacing w:line="500" w:lineRule="exac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02DAD73A">
      <w:pPr>
        <w:spacing w:line="500" w:lineRule="exac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分管领导：</w:t>
      </w:r>
    </w:p>
    <w:p w14:paraId="5C2FE08E">
      <w:pPr>
        <w:spacing w:line="500" w:lineRule="exac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6078CA76">
      <w:pPr>
        <w:spacing w:line="500" w:lineRule="exac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部门负责人：</w:t>
      </w:r>
    </w:p>
    <w:p w14:paraId="46EF59F4">
      <w:pPr>
        <w:spacing w:line="500" w:lineRule="exac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</w:p>
    <w:p w14:paraId="648C8BE7">
      <w:pPr>
        <w:spacing w:line="500" w:lineRule="exact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经办人：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    经办人：</w:t>
      </w:r>
    </w:p>
    <w:p w14:paraId="66163EDD">
      <w:pPr>
        <w:spacing w:line="50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108EFA7B">
      <w:pPr>
        <w:spacing w:line="500" w:lineRule="exact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开户行：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中国工商银行股份有限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开户行：</w:t>
      </w:r>
    </w:p>
    <w:p w14:paraId="10ABF9AD">
      <w:pPr>
        <w:spacing w:line="500" w:lineRule="exact"/>
        <w:ind w:firstLine="1120" w:firstLineChars="4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公司重庆较场口支行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</w:t>
      </w:r>
    </w:p>
    <w:p w14:paraId="232D21BB">
      <w:pPr>
        <w:spacing w:line="50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4BD7C15E">
      <w:pPr>
        <w:spacing w:line="500" w:lineRule="exact"/>
        <w:rPr>
          <w:rFonts w:hint="eastAsia" w:ascii="方正仿宋_GBK" w:hAnsi="方正仿宋_GBK" w:eastAsia="方正仿宋_GBK" w:cs="方正仿宋_GBK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账号：</w:t>
      </w:r>
      <w:r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  <w:t>3100021519024633070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2"/>
          <w:sz w:val="28"/>
          <w:szCs w:val="28"/>
          <w:lang w:val="en-US" w:eastAsia="zh-CN" w:bidi="ar-SA"/>
        </w:rPr>
        <w:t>账号：</w:t>
      </w:r>
    </w:p>
    <w:p w14:paraId="7A9865A8">
      <w:pPr>
        <w:spacing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300C3282">
      <w:pPr>
        <w:spacing w:line="50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年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月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日             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年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月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日</w:t>
      </w:r>
    </w:p>
    <w:p w14:paraId="5F7111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925AA"/>
    <w:rsid w:val="070925AA"/>
    <w:rsid w:val="24CC1BD3"/>
    <w:rsid w:val="28EF6165"/>
    <w:rsid w:val="2AD2194B"/>
    <w:rsid w:val="39ED1925"/>
    <w:rsid w:val="44DC110B"/>
    <w:rsid w:val="49580BBA"/>
    <w:rsid w:val="52695257"/>
    <w:rsid w:val="6EC0757A"/>
    <w:rsid w:val="791E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2337</Words>
  <Characters>2426</Characters>
  <Lines>0</Lines>
  <Paragraphs>0</Paragraphs>
  <TotalTime>12</TotalTime>
  <ScaleCrop>false</ScaleCrop>
  <LinksUpToDate>false</LinksUpToDate>
  <CharactersWithSpaces>2760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2025-12-15T01:17:00Z</dcterms:created>
  <dc:creator>Leah-yin</dc:creator>
  <cp:lastModifiedBy>Annie 石头小姐姐</cp:lastModifiedBy>
  <dcterms:modified xsi:type="dcterms:W3CDTF">2026-07-03T01:29:17Z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1E53FD61D8954283BBE06548A56F732C_13</vt:lpwstr>
  </property>
  <property fmtid="{D5CDD505-2E9C-101B-9397-08002B2CF9AE}" pid="4" name="KSOTemplateDocerSaveRecord">
    <vt:lpwstr>eyJoZGlkIjoiZGRkOGJlZjBiZmI3N2EzYzg4MDJlOThkYTNlYzdiZmMiLCJ1c2VySWQiOiIxOTM1NzYxNDUifQ==</vt:lpwstr>
  </property>
</Properties>
</file>