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hint="eastAsia" w:ascii="仿宋_GB2312" w:hAnsi="仿宋_GB2312" w:eastAsia="仿宋_GB2312" w:cs="仿宋_GB2312"/>
          <w:b/>
          <w:color w:val="000000"/>
          <w:kern w:val="0"/>
          <w:sz w:val="44"/>
          <w:szCs w:val="44"/>
        </w:rPr>
      </w:pPr>
      <w:r>
        <w:rPr>
          <w:rFonts w:hint="eastAsia" w:ascii="仿宋_GB2312" w:hAnsi="仿宋_GB2312" w:eastAsia="仿宋_GB2312" w:cs="仿宋_GB2312"/>
          <w:b/>
          <w:color w:val="000000"/>
          <w:kern w:val="0"/>
          <w:sz w:val="44"/>
          <w:szCs w:val="44"/>
        </w:rPr>
        <w:t>电梯</w:t>
      </w:r>
      <w:r>
        <w:rPr>
          <w:rFonts w:hint="eastAsia" w:ascii="仿宋_GB2312" w:hAnsi="仿宋_GB2312" w:eastAsia="仿宋_GB2312" w:cs="仿宋_GB2312"/>
          <w:b/>
          <w:color w:val="000000"/>
          <w:kern w:val="0"/>
          <w:sz w:val="44"/>
          <w:szCs w:val="44"/>
          <w:lang w:eastAsia="zh-CN"/>
        </w:rPr>
        <w:t>维护</w:t>
      </w:r>
      <w:r>
        <w:rPr>
          <w:rFonts w:hint="eastAsia" w:ascii="仿宋_GB2312" w:hAnsi="仿宋_GB2312" w:eastAsia="仿宋_GB2312" w:cs="仿宋_GB2312"/>
          <w:b/>
          <w:color w:val="000000"/>
          <w:kern w:val="0"/>
          <w:sz w:val="44"/>
          <w:szCs w:val="44"/>
          <w:lang w:val="en-US" w:eastAsia="zh-CN"/>
        </w:rPr>
        <w:t>保养</w:t>
      </w:r>
      <w:r>
        <w:rPr>
          <w:rFonts w:hint="eastAsia" w:ascii="仿宋_GB2312" w:hAnsi="仿宋_GB2312" w:eastAsia="仿宋_GB2312" w:cs="仿宋_GB2312"/>
          <w:b/>
          <w:color w:val="000000"/>
          <w:kern w:val="0"/>
          <w:sz w:val="44"/>
          <w:szCs w:val="44"/>
        </w:rPr>
        <w:t>合同</w:t>
      </w:r>
    </w:p>
    <w:p>
      <w:pPr>
        <w:widowControl/>
        <w:wordWrap/>
        <w:adjustRightInd/>
        <w:snapToGrid/>
        <w:spacing w:line="360" w:lineRule="auto"/>
        <w:ind w:left="0" w:leftChars="0" w:right="0" w:firstLine="0" w:firstLineChars="0"/>
        <w:jc w:val="left"/>
        <w:textAlignment w:val="auto"/>
        <w:outlineLvl w:val="9"/>
        <w:rPr>
          <w:rFonts w:hint="eastAsia" w:ascii="仿宋_GB2312" w:hAnsi="仿宋_GB2312" w:eastAsia="仿宋_GB2312" w:cs="仿宋_GB2312"/>
          <w:b w:val="0"/>
          <w:kern w:val="0"/>
          <w:sz w:val="24"/>
          <w:szCs w:val="24"/>
          <w:u w:val="none"/>
        </w:rPr>
      </w:pPr>
      <w:r>
        <w:rPr>
          <w:rFonts w:hint="eastAsia" w:ascii="仿宋_GB2312" w:hAnsi="仿宋_GB2312" w:eastAsia="仿宋_GB2312" w:cs="仿宋_GB2312"/>
          <w:b w:val="0"/>
          <w:kern w:val="0"/>
          <w:sz w:val="24"/>
          <w:szCs w:val="24"/>
        </w:rPr>
        <w:t>甲方：</w:t>
      </w:r>
      <w:r>
        <w:rPr>
          <w:rFonts w:hint="eastAsia" w:ascii="仿宋_GB2312" w:hAnsi="仿宋_GB2312" w:eastAsia="仿宋_GB2312" w:cs="仿宋_GB2312"/>
          <w:b w:val="0"/>
          <w:kern w:val="0"/>
          <w:sz w:val="24"/>
          <w:szCs w:val="24"/>
          <w:u w:val="none"/>
        </w:rPr>
        <w:t>重庆长江黄金游轮有限公司</w:t>
      </w:r>
    </w:p>
    <w:p>
      <w:pPr>
        <w:widowControl/>
        <w:spacing w:line="360" w:lineRule="auto"/>
        <w:ind w:firstLine="0" w:firstLineChars="0"/>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b w:val="0"/>
          <w:kern w:val="0"/>
          <w:sz w:val="24"/>
          <w:szCs w:val="24"/>
        </w:rPr>
        <w:t>乙方：</w:t>
      </w:r>
    </w:p>
    <w:p>
      <w:pPr>
        <w:widowControl/>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依照《中华人民共和国</w:t>
      </w:r>
      <w:r>
        <w:rPr>
          <w:rFonts w:hint="eastAsia" w:ascii="仿宋_GB2312" w:hAnsi="仿宋_GB2312" w:eastAsia="仿宋_GB2312" w:cs="仿宋_GB2312"/>
          <w:color w:val="000000"/>
          <w:kern w:val="0"/>
          <w:sz w:val="24"/>
          <w:szCs w:val="24"/>
          <w:lang w:eastAsia="zh-CN"/>
        </w:rPr>
        <w:t>民法典</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kern w:val="0"/>
          <w:sz w:val="24"/>
          <w:szCs w:val="24"/>
        </w:rPr>
        <w:t>《中华人民共和国特种设备安全法》</w:t>
      </w:r>
      <w:r>
        <w:rPr>
          <w:rFonts w:hint="eastAsia" w:ascii="仿宋_GB2312" w:hAnsi="仿宋_GB2312" w:eastAsia="仿宋_GB2312" w:cs="仿宋_GB2312"/>
          <w:color w:val="000000"/>
          <w:kern w:val="0"/>
          <w:sz w:val="24"/>
          <w:szCs w:val="24"/>
        </w:rPr>
        <w:t>、《特种设备安全监察条例》、《重庆市特种设备安全监察条例》、</w:t>
      </w:r>
      <w:r>
        <w:rPr>
          <w:rFonts w:hint="eastAsia" w:ascii="仿宋_GB2312" w:hAnsi="仿宋_GB2312" w:eastAsia="仿宋_GB2312" w:cs="仿宋_GB2312"/>
          <w:kern w:val="0"/>
          <w:sz w:val="24"/>
          <w:szCs w:val="24"/>
        </w:rPr>
        <w:t>《重庆市电梯安全管理办法》</w:t>
      </w:r>
      <w:r>
        <w:rPr>
          <w:rFonts w:hint="eastAsia" w:ascii="仿宋_GB2312" w:hAnsi="仿宋_GB2312" w:eastAsia="仿宋_GB2312" w:cs="仿宋_GB2312"/>
          <w:color w:val="000000"/>
          <w:kern w:val="0"/>
          <w:sz w:val="24"/>
          <w:szCs w:val="24"/>
        </w:rPr>
        <w:t>《电梯维护保养规则》（TSG T5002-2017)及其他有关规定，甲乙双方遵循平等、自愿、公平和诚实信用的原则，就电梯日常维护保养的有关事宜协商订立本合同。</w:t>
      </w:r>
    </w:p>
    <w:p>
      <w:pPr>
        <w:widowControl/>
        <w:spacing w:line="360" w:lineRule="auto"/>
        <w:ind w:left="0" w:leftChars="0"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color w:val="000000"/>
          <w:kern w:val="0"/>
          <w:sz w:val="24"/>
          <w:szCs w:val="24"/>
        </w:rPr>
        <w:t>第一条  日常维护保养的电梯</w:t>
      </w:r>
    </w:p>
    <w:p>
      <w:pPr>
        <w:widowControl/>
        <w:spacing w:line="360" w:lineRule="auto"/>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甲乙双方约定，由乙方为甲方</w:t>
      </w:r>
      <w:r>
        <w:rPr>
          <w:rFonts w:hint="eastAsia" w:ascii="仿宋_GB2312" w:hAnsi="仿宋_GB2312" w:eastAsia="仿宋_GB2312" w:cs="仿宋_GB2312"/>
          <w:color w:val="000000"/>
          <w:kern w:val="0"/>
          <w:sz w:val="24"/>
          <w:szCs w:val="24"/>
          <w:lang w:eastAsia="zh-CN"/>
        </w:rPr>
        <w:t>所属船舶</w:t>
      </w:r>
      <w:r>
        <w:rPr>
          <w:rFonts w:hint="eastAsia" w:ascii="仿宋_GB2312" w:hAnsi="仿宋_GB2312" w:eastAsia="仿宋_GB2312" w:cs="仿宋_GB2312"/>
          <w:color w:val="000000"/>
          <w:kern w:val="0"/>
          <w:sz w:val="24"/>
          <w:szCs w:val="24"/>
        </w:rPr>
        <w:t>使用并管理的</w:t>
      </w:r>
      <w:r>
        <w:rPr>
          <w:rFonts w:hint="eastAsia" w:ascii="仿宋_GB2312" w:hAnsi="仿宋_GB2312" w:eastAsia="仿宋_GB2312" w:cs="仿宋_GB2312"/>
          <w:color w:val="000000"/>
          <w:kern w:val="0"/>
          <w:sz w:val="24"/>
          <w:szCs w:val="24"/>
          <w:u w:val="none"/>
        </w:rPr>
        <w:t>共</w:t>
      </w:r>
      <w:r>
        <w:rPr>
          <w:rFonts w:hint="eastAsia" w:ascii="仿宋_GB2312" w:hAnsi="仿宋_GB2312" w:eastAsia="仿宋_GB2312" w:cs="仿宋_GB2312"/>
          <w:color w:val="000000"/>
          <w:kern w:val="0"/>
          <w:sz w:val="24"/>
          <w:szCs w:val="24"/>
          <w:u w:val="none"/>
          <w:lang w:val="en-US" w:eastAsia="zh-CN"/>
        </w:rPr>
        <w:t>40</w:t>
      </w:r>
      <w:r>
        <w:rPr>
          <w:rFonts w:hint="eastAsia" w:ascii="仿宋_GB2312" w:hAnsi="仿宋_GB2312" w:eastAsia="仿宋_GB2312" w:cs="仿宋_GB2312"/>
          <w:color w:val="000000"/>
          <w:kern w:val="0"/>
          <w:sz w:val="24"/>
          <w:szCs w:val="24"/>
          <w:u w:val="none"/>
        </w:rPr>
        <w:t xml:space="preserve"> 台</w:t>
      </w:r>
      <w:r>
        <w:rPr>
          <w:rFonts w:hint="eastAsia" w:ascii="仿宋_GB2312" w:hAnsi="仿宋_GB2312" w:eastAsia="仿宋_GB2312" w:cs="仿宋_GB2312"/>
          <w:b w:val="0"/>
          <w:color w:val="000000"/>
          <w:kern w:val="0"/>
          <w:sz w:val="24"/>
          <w:szCs w:val="24"/>
          <w:u w:val="none"/>
        </w:rPr>
        <w:t xml:space="preserve"> </w:t>
      </w:r>
      <w:r>
        <w:rPr>
          <w:rFonts w:hint="eastAsia" w:ascii="仿宋_GB2312" w:hAnsi="仿宋_GB2312" w:eastAsia="仿宋_GB2312" w:cs="仿宋_GB2312"/>
          <w:color w:val="000000"/>
          <w:kern w:val="0"/>
          <w:sz w:val="24"/>
          <w:szCs w:val="24"/>
        </w:rPr>
        <w:t>电梯</w:t>
      </w:r>
      <w:r>
        <w:rPr>
          <w:rFonts w:hint="eastAsia" w:ascii="仿宋_GB2312" w:hAnsi="仿宋_GB2312" w:eastAsia="仿宋_GB2312" w:cs="仿宋_GB2312"/>
          <w:color w:val="000000"/>
          <w:kern w:val="0"/>
          <w:sz w:val="24"/>
          <w:szCs w:val="24"/>
          <w:lang w:eastAsia="zh-CN"/>
        </w:rPr>
        <w:t>（其中观光电梯</w:t>
      </w:r>
      <w:r>
        <w:rPr>
          <w:rFonts w:hint="eastAsia" w:ascii="仿宋_GB2312" w:hAnsi="仿宋_GB2312" w:eastAsia="仿宋_GB2312" w:cs="仿宋_GB2312"/>
          <w:color w:val="000000"/>
          <w:kern w:val="0"/>
          <w:sz w:val="24"/>
          <w:szCs w:val="24"/>
          <w:lang w:val="en-US" w:eastAsia="zh-CN"/>
        </w:rPr>
        <w:t>21台，货物电梯19台</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提供日常维护保养和急修</w:t>
      </w:r>
      <w:r>
        <w:rPr>
          <w:rFonts w:hint="eastAsia" w:ascii="仿宋_GB2312" w:hAnsi="仿宋_GB2312" w:eastAsia="仿宋_GB2312" w:cs="仿宋_GB2312"/>
          <w:color w:val="000000"/>
          <w:kern w:val="0"/>
          <w:sz w:val="24"/>
          <w:szCs w:val="24"/>
          <w:lang w:eastAsia="zh-CN"/>
        </w:rPr>
        <w:t>免费（含所有配件费）修理</w:t>
      </w:r>
      <w:r>
        <w:rPr>
          <w:rFonts w:hint="eastAsia" w:ascii="仿宋_GB2312" w:hAnsi="仿宋_GB2312" w:eastAsia="仿宋_GB2312" w:cs="仿宋_GB2312"/>
          <w:color w:val="000000"/>
          <w:kern w:val="0"/>
          <w:sz w:val="24"/>
          <w:szCs w:val="24"/>
        </w:rPr>
        <w:t>服务。</w:t>
      </w:r>
    </w:p>
    <w:p>
      <w:pPr>
        <w:widowControl/>
        <w:numPr>
          <w:ilvl w:val="0"/>
          <w:numId w:val="0"/>
        </w:numPr>
        <w:spacing w:line="360" w:lineRule="auto"/>
        <w:ind w:left="0" w:leftChars="0" w:firstLine="480" w:firstLineChars="200"/>
        <w:jc w:val="left"/>
        <w:rPr>
          <w:rFonts w:hint="eastAsia" w:ascii="仿宋_GB2312" w:hAnsi="仿宋_GB2312" w:eastAsia="仿宋_GB2312" w:cs="仿宋_GB2312"/>
          <w:b w:val="0"/>
          <w:color w:val="000000"/>
          <w:kern w:val="0"/>
          <w:sz w:val="24"/>
          <w:szCs w:val="24"/>
          <w:lang w:val="en-US" w:eastAsia="zh-CN"/>
        </w:rPr>
      </w:pPr>
      <w:r>
        <w:rPr>
          <w:rFonts w:hint="eastAsia" w:ascii="仿宋_GB2312" w:hAnsi="仿宋_GB2312" w:eastAsia="仿宋_GB2312" w:cs="仿宋_GB2312"/>
          <w:b w:val="0"/>
          <w:color w:val="000000"/>
          <w:kern w:val="0"/>
          <w:sz w:val="24"/>
          <w:szCs w:val="24"/>
          <w:lang w:eastAsia="zh-CN"/>
        </w:rPr>
        <w:t>经双方友好协商，</w:t>
      </w:r>
      <w:r>
        <w:rPr>
          <w:rFonts w:hint="eastAsia" w:ascii="仿宋_GB2312" w:hAnsi="仿宋_GB2312" w:eastAsia="仿宋_GB2312" w:cs="仿宋_GB2312"/>
          <w:b w:val="0"/>
          <w:color w:val="000000"/>
          <w:kern w:val="0"/>
          <w:sz w:val="24"/>
          <w:szCs w:val="24"/>
          <w:lang w:val="en-US" w:eastAsia="zh-CN"/>
        </w:rPr>
        <w:t>合同期限内的日常维保和修理项目包干价为（小写：元），大写：（含税价，开具增值税专用发票）。</w:t>
      </w:r>
    </w:p>
    <w:p>
      <w:pPr>
        <w:widowControl/>
        <w:numPr>
          <w:ilvl w:val="0"/>
          <w:numId w:val="0"/>
        </w:numPr>
        <w:spacing w:line="360" w:lineRule="auto"/>
        <w:ind w:left="0" w:leftChars="0" w:firstLine="480" w:firstLineChars="200"/>
        <w:jc w:val="left"/>
        <w:rPr>
          <w:rFonts w:hint="eastAsia" w:ascii="仿宋_GB2312" w:hAnsi="仿宋_GB2312" w:eastAsia="仿宋_GB2312" w:cs="仿宋_GB2312"/>
          <w:b w:val="0"/>
          <w:color w:val="000000"/>
          <w:kern w:val="0"/>
          <w:sz w:val="24"/>
          <w:szCs w:val="24"/>
        </w:rPr>
      </w:pPr>
      <w:r>
        <w:rPr>
          <w:rFonts w:hint="eastAsia" w:ascii="仿宋_GB2312" w:hAnsi="仿宋_GB2312" w:eastAsia="仿宋_GB2312" w:cs="仿宋_GB2312"/>
          <w:b w:val="0"/>
          <w:color w:val="000000"/>
          <w:kern w:val="0"/>
          <w:sz w:val="24"/>
          <w:szCs w:val="24"/>
          <w:lang w:eastAsia="zh-CN"/>
        </w:rPr>
        <w:t>第二条</w:t>
      </w:r>
      <w:r>
        <w:rPr>
          <w:rFonts w:hint="eastAsia" w:ascii="仿宋_GB2312" w:hAnsi="仿宋_GB2312" w:eastAsia="仿宋_GB2312" w:cs="仿宋_GB2312"/>
          <w:b w:val="0"/>
          <w:color w:val="000000"/>
          <w:kern w:val="0"/>
          <w:sz w:val="24"/>
          <w:szCs w:val="24"/>
          <w:lang w:val="en-US" w:eastAsia="zh-CN"/>
        </w:rPr>
        <w:t xml:space="preserve">  </w:t>
      </w:r>
      <w:r>
        <w:rPr>
          <w:rFonts w:hint="eastAsia" w:ascii="仿宋_GB2312" w:hAnsi="仿宋_GB2312" w:eastAsia="仿宋_GB2312" w:cs="仿宋_GB2312"/>
          <w:b w:val="0"/>
          <w:color w:val="000000"/>
          <w:kern w:val="0"/>
          <w:sz w:val="24"/>
          <w:szCs w:val="24"/>
        </w:rPr>
        <w:t>日常维护保养内容</w:t>
      </w:r>
    </w:p>
    <w:p>
      <w:pPr>
        <w:widowControl/>
        <w:spacing w:line="360" w:lineRule="auto"/>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乙方应当按照《电梯维护保养规则》（TSG T5002-2017)完成</w:t>
      </w:r>
      <w:r>
        <w:rPr>
          <w:rFonts w:hint="eastAsia" w:ascii="仿宋_GB2312" w:hAnsi="仿宋_GB2312" w:eastAsia="仿宋_GB2312" w:cs="仿宋_GB2312"/>
          <w:color w:val="000000"/>
          <w:kern w:val="0"/>
          <w:sz w:val="24"/>
          <w:szCs w:val="24"/>
          <w:lang w:val="en-US" w:eastAsia="zh-CN"/>
        </w:rPr>
        <w:t>月度</w:t>
      </w:r>
      <w:r>
        <w:rPr>
          <w:rFonts w:hint="eastAsia" w:ascii="仿宋_GB2312" w:hAnsi="仿宋_GB2312" w:eastAsia="仿宋_GB2312" w:cs="仿宋_GB2312"/>
          <w:color w:val="000000"/>
          <w:kern w:val="0"/>
          <w:sz w:val="24"/>
          <w:szCs w:val="24"/>
        </w:rPr>
        <w:t>、季度、半年、年</w:t>
      </w:r>
      <w:r>
        <w:rPr>
          <w:rFonts w:hint="eastAsia" w:ascii="仿宋_GB2312" w:hAnsi="仿宋_GB2312" w:eastAsia="仿宋_GB2312" w:cs="仿宋_GB2312"/>
          <w:color w:val="000000"/>
          <w:kern w:val="0"/>
          <w:sz w:val="24"/>
          <w:szCs w:val="24"/>
          <w:lang w:val="en-US" w:eastAsia="zh-CN"/>
        </w:rPr>
        <w:t>度</w:t>
      </w:r>
      <w:r>
        <w:rPr>
          <w:rFonts w:hint="eastAsia" w:ascii="仿宋_GB2312" w:hAnsi="仿宋_GB2312" w:eastAsia="仿宋_GB2312" w:cs="仿宋_GB2312"/>
          <w:color w:val="000000"/>
          <w:kern w:val="0"/>
          <w:sz w:val="24"/>
          <w:szCs w:val="24"/>
        </w:rPr>
        <w:t>保养项目，并做好维护保养记录。</w:t>
      </w:r>
    </w:p>
    <w:p>
      <w:pPr>
        <w:widowControl/>
        <w:spacing w:line="360" w:lineRule="auto"/>
        <w:ind w:left="0" w:leftChars="0"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color w:val="000000"/>
          <w:kern w:val="0"/>
          <w:sz w:val="24"/>
          <w:szCs w:val="24"/>
        </w:rPr>
        <w:t>第三条  日常维护保养标准</w:t>
      </w:r>
    </w:p>
    <w:p>
      <w:pPr>
        <w:widowControl/>
        <w:spacing w:line="360" w:lineRule="auto"/>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实施日常维护保养后的电梯、自动扶梯或自动人行道以及杂物电梯应当符合《电梯、自动扶梯及自动人行道维修规范》（GB/T18775-2009）、《电梯制造与安装安全规范》（GB 7588-2003）、《自动扶梯和自动人行道的制造与安装安全规范》（GB 16899-2011）、《电梯维护保养规则》（TSG T5002-2017)以及液压电梯、杂物电梯的相关规定。</w:t>
      </w:r>
    </w:p>
    <w:p>
      <w:pPr>
        <w:widowControl/>
        <w:spacing w:line="360" w:lineRule="auto"/>
        <w:ind w:firstLine="480" w:firstLineChars="200"/>
        <w:jc w:val="left"/>
        <w:rPr>
          <w:rFonts w:hint="eastAsia" w:ascii="仿宋_GB2312" w:hAnsi="仿宋_GB2312" w:eastAsia="仿宋_GB2312" w:cs="仿宋_GB2312"/>
          <w:b w:val="0"/>
          <w:color w:val="000000"/>
          <w:kern w:val="0"/>
          <w:sz w:val="24"/>
          <w:szCs w:val="24"/>
          <w:u w:val="none"/>
        </w:rPr>
      </w:pPr>
      <w:r>
        <w:rPr>
          <w:rFonts w:hint="eastAsia" w:ascii="仿宋_GB2312" w:hAnsi="仿宋_GB2312" w:eastAsia="仿宋_GB2312" w:cs="仿宋_GB2312"/>
          <w:color w:val="000000"/>
          <w:kern w:val="0"/>
          <w:sz w:val="24"/>
          <w:szCs w:val="24"/>
        </w:rPr>
        <w:t>除上述标准外，还应当满足甲方提出的如下要求：</w:t>
      </w:r>
      <w:r>
        <w:rPr>
          <w:rFonts w:hint="eastAsia" w:ascii="仿宋_GB2312" w:hAnsi="仿宋_GB2312" w:eastAsia="仿宋_GB2312" w:cs="仿宋_GB2312"/>
          <w:b w:val="0"/>
          <w:color w:val="000000"/>
          <w:kern w:val="0"/>
          <w:sz w:val="24"/>
          <w:szCs w:val="24"/>
          <w:u w:val="none"/>
        </w:rPr>
        <w:t xml:space="preserve">                         </w:t>
      </w:r>
    </w:p>
    <w:p>
      <w:pPr>
        <w:widowControl/>
        <w:spacing w:line="360" w:lineRule="auto"/>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color w:val="000000"/>
          <w:kern w:val="0"/>
          <w:sz w:val="24"/>
          <w:szCs w:val="24"/>
        </w:rPr>
        <w:t>第四条  日常维护保养期限</w:t>
      </w:r>
    </w:p>
    <w:p>
      <w:pPr>
        <w:widowControl/>
        <w:spacing w:line="360" w:lineRule="auto"/>
        <w:ind w:firstLine="480" w:firstLineChars="200"/>
        <w:jc w:val="left"/>
        <w:rPr>
          <w:rFonts w:hint="eastAsia"/>
        </w:rPr>
      </w:pPr>
      <w:r>
        <w:rPr>
          <w:rFonts w:hint="eastAsia" w:ascii="仿宋_GB2312" w:hAnsi="仿宋_GB2312" w:eastAsia="仿宋_GB2312" w:cs="仿宋_GB2312"/>
          <w:color w:val="000000"/>
          <w:kern w:val="0"/>
          <w:sz w:val="24"/>
          <w:szCs w:val="24"/>
        </w:rPr>
        <w:t>本合同期限</w:t>
      </w:r>
      <w:r>
        <w:rPr>
          <w:rFonts w:hint="eastAsia" w:ascii="仿宋_GB2312" w:hAnsi="仿宋_GB2312" w:eastAsia="仿宋_GB2312" w:cs="仿宋_GB2312"/>
          <w:color w:val="000000"/>
          <w:kern w:val="0"/>
          <w:sz w:val="24"/>
          <w:szCs w:val="24"/>
          <w:u w:val="none"/>
        </w:rPr>
        <w:t>壹</w:t>
      </w:r>
      <w:r>
        <w:rPr>
          <w:rFonts w:hint="eastAsia" w:ascii="仿宋_GB2312" w:hAnsi="仿宋_GB2312" w:eastAsia="仿宋_GB2312" w:cs="仿宋_GB2312"/>
          <w:color w:val="000000"/>
          <w:kern w:val="0"/>
          <w:sz w:val="24"/>
          <w:szCs w:val="24"/>
        </w:rPr>
        <w:t>年，自</w:t>
      </w:r>
      <w:r>
        <w:rPr>
          <w:rFonts w:hint="eastAsia" w:ascii="仿宋_GB2312" w:hAnsi="仿宋_GB2312" w:eastAsia="仿宋_GB2312" w:cs="仿宋_GB2312"/>
          <w:color w:val="000000"/>
          <w:kern w:val="0"/>
          <w:sz w:val="24"/>
          <w:szCs w:val="24"/>
          <w:u w:val="none"/>
        </w:rPr>
        <w:t xml:space="preserve"> </w:t>
      </w:r>
      <w:r>
        <w:rPr>
          <w:rFonts w:hint="eastAsia" w:ascii="仿宋_GB2312" w:hAnsi="仿宋_GB2312" w:eastAsia="仿宋_GB2312" w:cs="仿宋_GB2312"/>
          <w:color w:val="000000"/>
          <w:kern w:val="0"/>
          <w:sz w:val="24"/>
          <w:szCs w:val="24"/>
          <w:highlight w:val="yellow"/>
          <w:u w:val="none"/>
          <w:lang w:val="en-US" w:eastAsia="zh-CN"/>
        </w:rPr>
        <w:t>2025</w:t>
      </w:r>
      <w:r>
        <w:rPr>
          <w:rFonts w:hint="eastAsia" w:ascii="仿宋_GB2312" w:hAnsi="仿宋_GB2312" w:eastAsia="仿宋_GB2312" w:cs="仿宋_GB2312"/>
          <w:color w:val="000000"/>
          <w:kern w:val="0"/>
          <w:sz w:val="24"/>
          <w:szCs w:val="24"/>
          <w:highlight w:val="yellow"/>
        </w:rPr>
        <w:t>年</w:t>
      </w:r>
      <w:r>
        <w:rPr>
          <w:rFonts w:hint="eastAsia" w:ascii="仿宋_GB2312" w:hAnsi="仿宋_GB2312" w:eastAsia="仿宋_GB2312" w:cs="仿宋_GB2312"/>
          <w:color w:val="000000"/>
          <w:kern w:val="0"/>
          <w:sz w:val="24"/>
          <w:szCs w:val="24"/>
        </w:rPr>
        <w:t>月日起至</w:t>
      </w:r>
      <w:r>
        <w:rPr>
          <w:rFonts w:hint="eastAsia" w:ascii="仿宋_GB2312" w:hAnsi="仿宋_GB2312" w:eastAsia="仿宋_GB2312" w:cs="仿宋_GB2312"/>
          <w:color w:val="000000"/>
          <w:kern w:val="0"/>
          <w:sz w:val="24"/>
          <w:szCs w:val="24"/>
          <w:u w:val="none"/>
        </w:rPr>
        <w:t xml:space="preserve"> </w:t>
      </w:r>
      <w:r>
        <w:rPr>
          <w:rFonts w:hint="eastAsia" w:ascii="仿宋_GB2312" w:hAnsi="仿宋_GB2312" w:eastAsia="仿宋_GB2312" w:cs="仿宋_GB2312"/>
          <w:color w:val="000000"/>
          <w:kern w:val="0"/>
          <w:sz w:val="24"/>
          <w:szCs w:val="24"/>
          <w:highlight w:val="yellow"/>
          <w:u w:val="none"/>
          <w:lang w:val="en-US" w:eastAsia="zh-CN"/>
        </w:rPr>
        <w:t>2026</w:t>
      </w:r>
      <w:r>
        <w:rPr>
          <w:rFonts w:hint="eastAsia" w:ascii="仿宋_GB2312" w:hAnsi="仿宋_GB2312" w:eastAsia="仿宋_GB2312" w:cs="仿宋_GB2312"/>
          <w:color w:val="000000"/>
          <w:kern w:val="0"/>
          <w:sz w:val="24"/>
          <w:szCs w:val="24"/>
          <w:highlight w:val="yellow"/>
        </w:rPr>
        <w:t>年</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rPr>
        <w:t>月</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u w:val="none"/>
        </w:rPr>
        <w:t xml:space="preserve"> </w:t>
      </w:r>
      <w:r>
        <w:rPr>
          <w:rFonts w:hint="eastAsia" w:ascii="仿宋_GB2312" w:hAnsi="仿宋_GB2312" w:eastAsia="仿宋_GB2312" w:cs="仿宋_GB2312"/>
          <w:color w:val="000000"/>
          <w:kern w:val="0"/>
          <w:sz w:val="24"/>
          <w:szCs w:val="24"/>
        </w:rPr>
        <w:t>日止。</w:t>
      </w:r>
    </w:p>
    <w:p>
      <w:pPr>
        <w:widowControl/>
        <w:numPr>
          <w:ilvl w:val="0"/>
          <w:numId w:val="0"/>
        </w:numPr>
        <w:spacing w:line="360" w:lineRule="auto"/>
        <w:ind w:leftChars="0" w:firstLine="0" w:firstLineChars="0"/>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sz w:val="24"/>
          <w:szCs w:val="24"/>
        </w:rPr>
        <w:t xml:space="preserve"> </w:t>
      </w:r>
      <w:r>
        <w:rPr>
          <w:rFonts w:hint="eastAsia" w:ascii="仿宋_GB2312" w:hAnsi="仿宋_GB2312" w:eastAsia="仿宋_GB2312" w:cs="仿宋_GB2312"/>
          <w:b w:val="0"/>
          <w:bCs/>
          <w:sz w:val="24"/>
          <w:szCs w:val="24"/>
          <w:lang w:val="en-US" w:eastAsia="zh-CN"/>
        </w:rPr>
        <w:t xml:space="preserve">  第五条 </w:t>
      </w:r>
      <w:r>
        <w:rPr>
          <w:rFonts w:hint="eastAsia" w:ascii="仿宋_GB2312" w:hAnsi="仿宋_GB2312" w:eastAsia="仿宋_GB2312" w:cs="仿宋_GB2312"/>
          <w:b w:val="0"/>
          <w:bCs/>
          <w:color w:val="000000"/>
          <w:kern w:val="0"/>
          <w:sz w:val="24"/>
          <w:szCs w:val="24"/>
        </w:rPr>
        <w:t>结算方式</w:t>
      </w:r>
    </w:p>
    <w:p>
      <w:pPr>
        <w:numPr>
          <w:ilvl w:val="0"/>
          <w:numId w:val="1"/>
        </w:numPr>
        <w:tabs>
          <w:tab w:val="left" w:pos="630"/>
          <w:tab w:val="left" w:pos="960"/>
        </w:tabs>
        <w:spacing w:line="400" w:lineRule="exact"/>
        <w:ind w:left="481"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本合同签订，</w:t>
      </w:r>
      <w:r>
        <w:rPr>
          <w:rFonts w:hint="eastAsia" w:ascii="仿宋_GB2312" w:hAnsi="仿宋_GB2312" w:eastAsia="仿宋_GB2312" w:cs="仿宋_GB2312"/>
          <w:b w:val="0"/>
          <w:bCs/>
          <w:sz w:val="24"/>
          <w:szCs w:val="24"/>
          <w:lang w:val="en-US" w:eastAsia="zh-CN"/>
        </w:rPr>
        <w:t>维保6个月后，</w:t>
      </w:r>
      <w:r>
        <w:rPr>
          <w:rFonts w:hint="eastAsia" w:ascii="仿宋_GB2312" w:hAnsi="仿宋_GB2312" w:eastAsia="仿宋_GB2312" w:cs="仿宋_GB2312"/>
          <w:b w:val="0"/>
          <w:bCs/>
          <w:sz w:val="24"/>
          <w:szCs w:val="24"/>
        </w:rPr>
        <w:t>乙方应先行向甲方开具等额增值税专用发票，甲方收到发票后</w:t>
      </w:r>
      <w:r>
        <w:rPr>
          <w:rFonts w:hint="eastAsia" w:ascii="仿宋_GB2312" w:hAnsi="仿宋_GB2312" w:eastAsia="仿宋_GB2312" w:cs="仿宋_GB2312"/>
          <w:b w:val="0"/>
          <w:bCs/>
          <w:sz w:val="24"/>
          <w:szCs w:val="24"/>
          <w:lang w:val="en-US" w:eastAsia="zh-CN"/>
        </w:rPr>
        <w:t>30</w:t>
      </w:r>
      <w:r>
        <w:rPr>
          <w:rFonts w:hint="eastAsia" w:ascii="仿宋_GB2312" w:hAnsi="仿宋_GB2312" w:eastAsia="仿宋_GB2312" w:cs="仿宋_GB2312"/>
          <w:b w:val="0"/>
          <w:bCs/>
          <w:sz w:val="24"/>
          <w:szCs w:val="24"/>
        </w:rPr>
        <w:t>个</w:t>
      </w:r>
      <w:r>
        <w:rPr>
          <w:rFonts w:hint="eastAsia" w:ascii="仿宋_GB2312" w:hAnsi="仿宋_GB2312" w:eastAsia="仿宋_GB2312" w:cs="仿宋_GB2312"/>
          <w:b w:val="0"/>
          <w:bCs/>
          <w:sz w:val="24"/>
          <w:szCs w:val="24"/>
          <w:lang w:eastAsia="zh-CN"/>
        </w:rPr>
        <w:t>工作日</w:t>
      </w:r>
      <w:r>
        <w:rPr>
          <w:rFonts w:hint="eastAsia" w:ascii="仿宋_GB2312" w:hAnsi="仿宋_GB2312" w:eastAsia="仿宋_GB2312" w:cs="仿宋_GB2312"/>
          <w:b w:val="0"/>
          <w:bCs/>
          <w:sz w:val="24"/>
          <w:szCs w:val="24"/>
        </w:rPr>
        <w:t>内支付</w:t>
      </w:r>
      <w:r>
        <w:rPr>
          <w:rFonts w:hint="eastAsia" w:ascii="仿宋_GB2312" w:hAnsi="仿宋_GB2312" w:eastAsia="仿宋_GB2312" w:cs="仿宋_GB2312"/>
          <w:b w:val="0"/>
          <w:bCs/>
          <w:sz w:val="24"/>
          <w:szCs w:val="24"/>
          <w:lang w:eastAsia="zh-CN"/>
        </w:rPr>
        <w:t>合同包干价的</w:t>
      </w:r>
      <w:r>
        <w:rPr>
          <w:rFonts w:hint="eastAsia" w:ascii="仿宋_GB2312" w:hAnsi="仿宋_GB2312" w:eastAsia="仿宋_GB2312" w:cs="仿宋_GB2312"/>
          <w:b w:val="0"/>
          <w:bCs/>
          <w:sz w:val="24"/>
          <w:szCs w:val="24"/>
          <w:lang w:val="en-US" w:eastAsia="zh-CN"/>
        </w:rPr>
        <w:t>50</w:t>
      </w:r>
      <w:r>
        <w:rPr>
          <w:rFonts w:hint="eastAsia" w:ascii="仿宋_GB2312" w:hAnsi="仿宋_GB2312" w:eastAsia="仿宋_GB2312" w:cs="仿宋_GB2312"/>
          <w:b w:val="0"/>
          <w:bCs/>
          <w:sz w:val="24"/>
          <w:szCs w:val="24"/>
        </w:rPr>
        <w:t>％，合同期满后提供保养记录</w:t>
      </w:r>
      <w:r>
        <w:rPr>
          <w:rFonts w:hint="eastAsia" w:ascii="仿宋_GB2312" w:hAnsi="仿宋_GB2312" w:eastAsia="仿宋_GB2312" w:cs="仿宋_GB2312"/>
          <w:b w:val="0"/>
          <w:bCs/>
          <w:sz w:val="24"/>
          <w:szCs w:val="24"/>
          <w:lang w:eastAsia="zh-CN"/>
        </w:rPr>
        <w:t>、质</w:t>
      </w:r>
      <w:r>
        <w:rPr>
          <w:rFonts w:hint="eastAsia" w:ascii="仿宋_GB2312" w:hAnsi="仿宋_GB2312" w:eastAsia="仿宋_GB2312" w:cs="仿宋_GB2312"/>
          <w:b w:val="0"/>
          <w:bCs/>
          <w:sz w:val="24"/>
          <w:szCs w:val="24"/>
        </w:rPr>
        <w:t>检报告</w:t>
      </w:r>
      <w:r>
        <w:rPr>
          <w:rFonts w:hint="eastAsia" w:ascii="仿宋_GB2312" w:hAnsi="仿宋_GB2312" w:eastAsia="仿宋_GB2312" w:cs="仿宋_GB2312"/>
          <w:b w:val="0"/>
          <w:bCs/>
          <w:sz w:val="24"/>
          <w:szCs w:val="24"/>
          <w:lang w:eastAsia="zh-CN"/>
        </w:rPr>
        <w:t>及船舶全年维保验收合格证明</w:t>
      </w:r>
      <w:r>
        <w:rPr>
          <w:rFonts w:hint="eastAsia" w:ascii="仿宋_GB2312" w:hAnsi="仿宋_GB2312" w:eastAsia="仿宋_GB2312" w:cs="仿宋_GB2312"/>
          <w:b w:val="0"/>
          <w:bCs/>
          <w:sz w:val="24"/>
          <w:szCs w:val="24"/>
        </w:rPr>
        <w:t>并向甲方开具等额增值税发票、发票开具后</w:t>
      </w:r>
      <w:r>
        <w:rPr>
          <w:rFonts w:hint="eastAsia" w:ascii="仿宋_GB2312" w:hAnsi="仿宋_GB2312" w:eastAsia="仿宋_GB2312" w:cs="仿宋_GB2312"/>
          <w:b w:val="0"/>
          <w:bCs/>
          <w:sz w:val="24"/>
          <w:szCs w:val="24"/>
          <w:lang w:val="en-US" w:eastAsia="zh-CN"/>
        </w:rPr>
        <w:t>30</w:t>
      </w:r>
      <w:r>
        <w:rPr>
          <w:rFonts w:hint="eastAsia" w:ascii="仿宋_GB2312" w:hAnsi="仿宋_GB2312" w:eastAsia="仿宋_GB2312" w:cs="仿宋_GB2312"/>
          <w:b w:val="0"/>
          <w:bCs/>
          <w:sz w:val="24"/>
          <w:szCs w:val="24"/>
        </w:rPr>
        <w:t>个工作日内支付尾款</w:t>
      </w:r>
      <w:r>
        <w:rPr>
          <w:rFonts w:hint="eastAsia" w:ascii="仿宋_GB2312" w:hAnsi="仿宋_GB2312" w:eastAsia="仿宋_GB2312" w:cs="仿宋_GB2312"/>
          <w:b w:val="0"/>
          <w:bCs/>
          <w:sz w:val="24"/>
          <w:szCs w:val="24"/>
          <w:lang w:eastAsia="zh-CN"/>
        </w:rPr>
        <w:t>（合同包干价的</w:t>
      </w:r>
      <w:r>
        <w:rPr>
          <w:rFonts w:hint="eastAsia" w:ascii="仿宋_GB2312" w:hAnsi="仿宋_GB2312" w:eastAsia="仿宋_GB2312" w:cs="仿宋_GB2312"/>
          <w:b w:val="0"/>
          <w:bCs/>
          <w:sz w:val="24"/>
          <w:szCs w:val="24"/>
          <w:lang w:val="en-US" w:eastAsia="zh-CN"/>
        </w:rPr>
        <w:t>50</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。因乙方开具发票延迟，甲方有权相应延迟付款。</w:t>
      </w:r>
    </w:p>
    <w:p>
      <w:pPr>
        <w:tabs>
          <w:tab w:val="left" w:pos="630"/>
          <w:tab w:val="left" w:pos="960"/>
        </w:tabs>
        <w:spacing w:line="400" w:lineRule="exact"/>
        <w:ind w:left="839" w:hanging="839"/>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rPr>
        <w:t>2.支付方式</w:t>
      </w:r>
    </w:p>
    <w:p>
      <w:pPr>
        <w:tabs>
          <w:tab w:val="left" w:pos="960"/>
        </w:tabs>
        <w:spacing w:line="400" w:lineRule="exact"/>
        <w:ind w:left="839" w:hanging="83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2.1 甲方按上述约定期限将保养费以汇付方式支付</w:t>
      </w:r>
      <w:r>
        <w:rPr>
          <w:rFonts w:hint="eastAsia" w:ascii="仿宋_GB2312" w:hAnsi="仿宋_GB2312" w:eastAsia="仿宋_GB2312" w:cs="仿宋_GB2312"/>
          <w:bCs/>
          <w:sz w:val="24"/>
          <w:szCs w:val="24"/>
          <w:lang w:eastAsia="zh-CN"/>
        </w:rPr>
        <w:t>。</w:t>
      </w:r>
    </w:p>
    <w:p>
      <w:pPr>
        <w:widowControl/>
        <w:tabs>
          <w:tab w:val="left" w:pos="720"/>
        </w:tabs>
        <w:spacing w:line="400" w:lineRule="exact"/>
        <w:ind w:left="1176" w:hanging="1176" w:hangingChars="49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2.2 甲方若未按规定时间支付费用的，按未付款部分每天万分之四的比例向</w:t>
      </w:r>
      <w:bookmarkStart w:id="0" w:name="_GoBack"/>
      <w:bookmarkEnd w:id="0"/>
      <w:r>
        <w:rPr>
          <w:rFonts w:hint="eastAsia" w:ascii="仿宋_GB2312" w:hAnsi="仿宋_GB2312" w:eastAsia="仿宋_GB2312" w:cs="仿宋_GB2312"/>
          <w:bCs/>
          <w:sz w:val="24"/>
          <w:szCs w:val="24"/>
        </w:rPr>
        <w:t>乙方支付逾期付款违约金。</w:t>
      </w:r>
    </w:p>
    <w:p>
      <w:pPr>
        <w:widowControl/>
        <w:spacing w:line="360" w:lineRule="auto"/>
        <w:ind w:firstLine="480" w:firstLineChars="200"/>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第</w:t>
      </w:r>
      <w:r>
        <w:rPr>
          <w:rFonts w:hint="eastAsia" w:ascii="仿宋_GB2312" w:hAnsi="仿宋_GB2312" w:eastAsia="仿宋_GB2312" w:cs="仿宋_GB2312"/>
          <w:b w:val="0"/>
          <w:bCs/>
          <w:color w:val="000000"/>
          <w:kern w:val="0"/>
          <w:sz w:val="24"/>
          <w:szCs w:val="24"/>
          <w:lang w:eastAsia="zh-CN"/>
        </w:rPr>
        <w:t>六</w:t>
      </w:r>
      <w:r>
        <w:rPr>
          <w:rFonts w:hint="eastAsia" w:ascii="仿宋_GB2312" w:hAnsi="仿宋_GB2312" w:eastAsia="仿宋_GB2312" w:cs="仿宋_GB2312"/>
          <w:b w:val="0"/>
          <w:bCs/>
          <w:color w:val="000000"/>
          <w:kern w:val="0"/>
          <w:sz w:val="24"/>
          <w:szCs w:val="24"/>
        </w:rPr>
        <w:t xml:space="preserve">条  </w:t>
      </w:r>
      <w:r>
        <w:rPr>
          <w:rFonts w:hint="eastAsia" w:ascii="仿宋_GB2312" w:hAnsi="仿宋_GB2312" w:eastAsia="仿宋_GB2312" w:cs="仿宋_GB2312"/>
          <w:b w:val="0"/>
          <w:bCs/>
          <w:color w:val="000000"/>
          <w:kern w:val="0"/>
          <w:sz w:val="24"/>
          <w:szCs w:val="24"/>
          <w:lang w:eastAsia="zh-CN"/>
        </w:rPr>
        <w:t>乙方急修服务响应时间。</w:t>
      </w:r>
      <w:r>
        <w:rPr>
          <w:rFonts w:hint="eastAsia" w:ascii="仿宋_GB2312" w:hAnsi="仿宋_GB2312" w:eastAsia="仿宋_GB2312" w:cs="仿宋_GB2312"/>
          <w:b w:val="0"/>
          <w:bCs/>
          <w:color w:val="000000"/>
          <w:kern w:val="0"/>
          <w:sz w:val="24"/>
          <w:szCs w:val="24"/>
        </w:rPr>
        <w:t xml:space="preserve">   </w:t>
      </w:r>
    </w:p>
    <w:p>
      <w:pPr>
        <w:widowControl/>
        <w:spacing w:line="360" w:lineRule="auto"/>
        <w:ind w:firstLine="0" w:firstLineChars="0"/>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val="en-US" w:eastAsia="zh-CN"/>
        </w:rPr>
        <w:t xml:space="preserve">    </w:t>
      </w:r>
      <w:r>
        <w:rPr>
          <w:rFonts w:hint="eastAsia" w:ascii="仿宋_GB2312" w:hAnsi="仿宋_GB2312" w:eastAsia="仿宋_GB2312" w:cs="仿宋_GB2312"/>
          <w:b w:val="0"/>
          <w:bCs/>
          <w:color w:val="000000"/>
          <w:kern w:val="0"/>
          <w:sz w:val="24"/>
          <w:szCs w:val="24"/>
          <w:lang w:eastAsia="zh-CN"/>
        </w:rPr>
        <w:t>乙方应设立</w:t>
      </w:r>
      <w:r>
        <w:rPr>
          <w:rFonts w:hint="eastAsia" w:ascii="仿宋_GB2312" w:hAnsi="仿宋_GB2312" w:eastAsia="仿宋_GB2312" w:cs="仿宋_GB2312"/>
          <w:b w:val="0"/>
          <w:bCs/>
          <w:color w:val="000000"/>
          <w:kern w:val="0"/>
          <w:sz w:val="24"/>
          <w:szCs w:val="24"/>
          <w:lang w:val="en-US" w:eastAsia="zh-CN"/>
        </w:rPr>
        <w:t>24小时维保值班电话，接到故障通知后重庆区域港内12小时，重庆区域外24小时内抵达现场，保证及时给予排除</w:t>
      </w:r>
      <w:r>
        <w:rPr>
          <w:rFonts w:hint="eastAsia" w:ascii="仿宋_GB2312" w:hAnsi="仿宋_GB2312" w:eastAsia="仿宋_GB2312" w:cs="仿宋_GB2312"/>
          <w:b w:val="0"/>
          <w:bCs/>
          <w:color w:val="000000"/>
          <w:kern w:val="0"/>
          <w:sz w:val="24"/>
          <w:szCs w:val="24"/>
        </w:rPr>
        <w:t>。</w:t>
      </w:r>
    </w:p>
    <w:p>
      <w:pPr>
        <w:widowControl/>
        <w:spacing w:line="360" w:lineRule="auto"/>
        <w:ind w:firstLine="480" w:firstLineChars="20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 w:val="0"/>
          <w:bCs/>
          <w:kern w:val="0"/>
          <w:sz w:val="24"/>
          <w:szCs w:val="24"/>
        </w:rPr>
        <w:t>第</w:t>
      </w:r>
      <w:r>
        <w:rPr>
          <w:rFonts w:hint="eastAsia" w:ascii="仿宋_GB2312" w:hAnsi="仿宋_GB2312" w:eastAsia="仿宋_GB2312" w:cs="仿宋_GB2312"/>
          <w:b w:val="0"/>
          <w:bCs/>
          <w:kern w:val="0"/>
          <w:sz w:val="24"/>
          <w:szCs w:val="24"/>
          <w:lang w:eastAsia="zh-CN"/>
        </w:rPr>
        <w:t>七</w:t>
      </w:r>
      <w:r>
        <w:rPr>
          <w:rFonts w:hint="eastAsia" w:ascii="仿宋_GB2312" w:hAnsi="仿宋_GB2312" w:eastAsia="仿宋_GB2312" w:cs="仿宋_GB2312"/>
          <w:b w:val="0"/>
          <w:bCs/>
          <w:kern w:val="0"/>
          <w:sz w:val="24"/>
          <w:szCs w:val="24"/>
        </w:rPr>
        <w:t>条  甲方权利、义务</w:t>
      </w:r>
    </w:p>
    <w:p>
      <w:pPr>
        <w:widowControl/>
        <w:spacing w:line="360" w:lineRule="auto"/>
        <w:ind w:firstLine="0" w:firstLineChars="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 w:val="0"/>
          <w:bCs/>
          <w:color w:val="000000"/>
          <w:kern w:val="0"/>
          <w:sz w:val="24"/>
          <w:szCs w:val="24"/>
          <w:lang w:val="en-US" w:eastAsia="zh-CN"/>
        </w:rPr>
        <w:t xml:space="preserve">    </w:t>
      </w:r>
      <w:r>
        <w:rPr>
          <w:rFonts w:hint="eastAsia" w:ascii="仿宋_GB2312" w:hAnsi="仿宋_GB2312" w:eastAsia="仿宋_GB2312" w:cs="仿宋_GB2312"/>
          <w:b w:val="0"/>
          <w:bCs/>
          <w:color w:val="000000"/>
          <w:kern w:val="0"/>
          <w:sz w:val="24"/>
          <w:szCs w:val="24"/>
        </w:rPr>
        <w:t>（一）权利</w:t>
      </w:r>
    </w:p>
    <w:p>
      <w:pPr>
        <w:widowControl/>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1、有权监督乙方按照合同约定履行维护保养义务，发出故障通知或提出建议。</w:t>
      </w:r>
    </w:p>
    <w:p>
      <w:pPr>
        <w:widowControl/>
        <w:spacing w:line="360" w:lineRule="auto"/>
        <w:ind w:left="360" w:hanging="360" w:hangingChars="1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2、有权要求乙方保障电梯的正常运行。乙方的维护保养达不到合同约定的维护保养标</w:t>
      </w:r>
    </w:p>
    <w:p>
      <w:pPr>
        <w:widowControl/>
        <w:spacing w:line="360" w:lineRule="auto"/>
        <w:ind w:left="0" w:firstLine="0" w:firstLineChars="0"/>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kern w:val="0"/>
          <w:sz w:val="24"/>
          <w:szCs w:val="24"/>
        </w:rPr>
        <w:t>准或要求的，甲方有权拒绝在维护保养记录上签字。</w:t>
      </w:r>
      <w:r>
        <w:rPr>
          <w:rFonts w:hint="eastAsia" w:ascii="仿宋_GB2312" w:hAnsi="仿宋_GB2312" w:eastAsia="仿宋_GB2312" w:cs="仿宋_GB2312"/>
          <w:color w:val="000000"/>
          <w:kern w:val="0"/>
          <w:sz w:val="24"/>
          <w:szCs w:val="24"/>
          <w:lang w:eastAsia="zh-CN"/>
        </w:rPr>
        <w:t>乙方服务质量不到位、不及时，甲方有权解除合同且不作任何赔偿。</w:t>
      </w:r>
    </w:p>
    <w:p>
      <w:pPr>
        <w:widowControl/>
        <w:spacing w:line="360" w:lineRule="auto"/>
        <w:ind w:firstLine="0" w:firstLineChars="0"/>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val="en-US" w:eastAsia="zh-CN"/>
        </w:rPr>
        <w:t xml:space="preserve">    </w:t>
      </w:r>
      <w:r>
        <w:rPr>
          <w:rFonts w:hint="eastAsia" w:ascii="仿宋_GB2312" w:hAnsi="仿宋_GB2312" w:eastAsia="仿宋_GB2312" w:cs="仿宋_GB2312"/>
          <w:b w:val="0"/>
          <w:bCs/>
          <w:color w:val="000000"/>
          <w:kern w:val="0"/>
          <w:sz w:val="24"/>
          <w:szCs w:val="24"/>
        </w:rPr>
        <w:t>（二）义务</w:t>
      </w:r>
    </w:p>
    <w:p>
      <w:pPr>
        <w:widowControl/>
        <w:numPr>
          <w:ilvl w:val="0"/>
          <w:numId w:val="0"/>
        </w:numPr>
        <w:spacing w:line="360" w:lineRule="auto"/>
        <w:ind w:left="0" w:firstLine="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1、</w:t>
      </w:r>
      <w:r>
        <w:rPr>
          <w:rFonts w:hint="eastAsia" w:ascii="仿宋_GB2312" w:hAnsi="仿宋_GB2312" w:eastAsia="仿宋_GB2312" w:cs="仿宋_GB2312"/>
          <w:kern w:val="0"/>
          <w:sz w:val="24"/>
          <w:szCs w:val="24"/>
        </w:rPr>
        <w:t>应按照《特种设备使用管理规则》（TSG 08-2017)的规定，</w:t>
      </w:r>
      <w:r>
        <w:rPr>
          <w:rFonts w:hint="eastAsia" w:ascii="仿宋_GB2312" w:hAnsi="仿宋_GB2312" w:eastAsia="仿宋_GB2312" w:cs="仿宋_GB2312"/>
          <w:color w:val="000000"/>
          <w:kern w:val="0"/>
          <w:sz w:val="24"/>
          <w:szCs w:val="24"/>
        </w:rPr>
        <w:t>履行义务，在签订本合同时，已经获得并知晓该规则</w:t>
      </w:r>
      <w:r>
        <w:rPr>
          <w:rFonts w:hint="eastAsia" w:ascii="仿宋_GB2312" w:hAnsi="仿宋_GB2312" w:eastAsia="仿宋_GB2312" w:cs="仿宋_GB2312"/>
          <w:kern w:val="0"/>
          <w:sz w:val="24"/>
          <w:szCs w:val="24"/>
        </w:rPr>
        <w:t>。</w:t>
      </w:r>
    </w:p>
    <w:p>
      <w:pPr>
        <w:widowControl/>
        <w:numPr>
          <w:ilvl w:val="0"/>
          <w:numId w:val="0"/>
        </w:numPr>
        <w:spacing w:line="360" w:lineRule="auto"/>
        <w:ind w:left="0" w:firstLine="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2、</w:t>
      </w:r>
      <w:r>
        <w:rPr>
          <w:rFonts w:hint="eastAsia" w:ascii="仿宋_GB2312" w:hAnsi="仿宋_GB2312" w:eastAsia="仿宋_GB2312" w:cs="仿宋_GB2312"/>
          <w:kern w:val="0"/>
          <w:sz w:val="24"/>
          <w:szCs w:val="24"/>
        </w:rPr>
        <w:t>应保持电梯紧急报警装置能够随时与</w:t>
      </w:r>
      <w:r>
        <w:rPr>
          <w:rFonts w:hint="eastAsia" w:ascii="仿宋_GB2312" w:hAnsi="仿宋_GB2312" w:eastAsia="仿宋_GB2312" w:cs="仿宋_GB2312"/>
          <w:kern w:val="0"/>
          <w:sz w:val="24"/>
          <w:szCs w:val="24"/>
          <w:lang w:eastAsia="zh-CN"/>
        </w:rPr>
        <w:t>乙</w:t>
      </w:r>
      <w:r>
        <w:rPr>
          <w:rFonts w:hint="eastAsia" w:ascii="仿宋_GB2312" w:hAnsi="仿宋_GB2312" w:eastAsia="仿宋_GB2312" w:cs="仿宋_GB2312"/>
          <w:kern w:val="0"/>
          <w:sz w:val="24"/>
          <w:szCs w:val="24"/>
        </w:rPr>
        <w:t>方安全管理机构或者值班人员实现有效联系。</w:t>
      </w:r>
    </w:p>
    <w:p>
      <w:pPr>
        <w:widowControl/>
        <w:numPr>
          <w:ilvl w:val="0"/>
          <w:numId w:val="0"/>
        </w:numPr>
        <w:spacing w:line="360" w:lineRule="auto"/>
        <w:ind w:left="0" w:firstLine="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3、</w:t>
      </w:r>
      <w:r>
        <w:rPr>
          <w:rFonts w:hint="eastAsia" w:ascii="仿宋_GB2312" w:hAnsi="仿宋_GB2312" w:eastAsia="仿宋_GB2312" w:cs="仿宋_GB2312"/>
          <w:kern w:val="0"/>
          <w:sz w:val="24"/>
          <w:szCs w:val="24"/>
        </w:rPr>
        <w:t>应在电梯轿厢内或者出入口的明显位置张贴有效的《特种设备使用标志》。</w:t>
      </w:r>
    </w:p>
    <w:p>
      <w:pPr>
        <w:widowControl/>
        <w:numPr>
          <w:ilvl w:val="0"/>
          <w:numId w:val="0"/>
        </w:numPr>
        <w:spacing w:line="360" w:lineRule="auto"/>
        <w:ind w:left="0" w:firstLine="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4、</w:t>
      </w:r>
      <w:r>
        <w:rPr>
          <w:rFonts w:hint="eastAsia" w:ascii="仿宋_GB2312" w:hAnsi="仿宋_GB2312" w:eastAsia="仿宋_GB2312" w:cs="仿宋_GB2312"/>
          <w:kern w:val="0"/>
          <w:sz w:val="24"/>
          <w:szCs w:val="24"/>
        </w:rPr>
        <w:t>应将电梯使用的安全注意事项和警示标志置于乘客易于注意的显著位置。</w:t>
      </w:r>
    </w:p>
    <w:p>
      <w:pPr>
        <w:widowControl/>
        <w:numPr>
          <w:ilvl w:val="0"/>
          <w:numId w:val="0"/>
        </w:numPr>
        <w:spacing w:line="360" w:lineRule="auto"/>
        <w:ind w:left="0" w:firstLine="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5、</w:t>
      </w:r>
      <w:r>
        <w:rPr>
          <w:rFonts w:hint="eastAsia" w:ascii="仿宋_GB2312" w:hAnsi="仿宋_GB2312" w:eastAsia="仿宋_GB2312" w:cs="仿宋_GB2312"/>
          <w:kern w:val="0"/>
          <w:sz w:val="24"/>
          <w:szCs w:val="24"/>
        </w:rPr>
        <w:t>电梯发生故障或者发生异常情况时，及时采取措施，安抚乘客，组织电梯维修作业人员实施救援。消除电梯事故隐患后，方可重新投入使用。</w:t>
      </w:r>
    </w:p>
    <w:p>
      <w:pPr>
        <w:widowControl/>
        <w:numPr>
          <w:ilvl w:val="0"/>
          <w:numId w:val="0"/>
        </w:numPr>
        <w:spacing w:line="360" w:lineRule="auto"/>
        <w:ind w:left="0" w:firstLine="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6、</w:t>
      </w:r>
      <w:r>
        <w:rPr>
          <w:rFonts w:hint="eastAsia" w:ascii="仿宋_GB2312" w:hAnsi="仿宋_GB2312" w:eastAsia="仿宋_GB2312" w:cs="仿宋_GB2312"/>
          <w:kern w:val="0"/>
          <w:sz w:val="24"/>
          <w:szCs w:val="24"/>
        </w:rPr>
        <w:t>电梯发生事故时，按照应急救援预案组织应急救援，排险和抢救，保护事故现场，立即报告事故所在地的特种设备安全监督管理部门和其他有关部门。</w:t>
      </w:r>
    </w:p>
    <w:p>
      <w:pPr>
        <w:widowControl/>
        <w:numPr>
          <w:ilvl w:val="0"/>
          <w:numId w:val="0"/>
        </w:numPr>
        <w:spacing w:line="360" w:lineRule="auto"/>
        <w:ind w:left="0" w:firstLine="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7、</w:t>
      </w:r>
      <w:r>
        <w:rPr>
          <w:rFonts w:hint="eastAsia" w:ascii="仿宋_GB2312" w:hAnsi="仿宋_GB2312" w:eastAsia="仿宋_GB2312" w:cs="仿宋_GB2312"/>
          <w:kern w:val="0"/>
          <w:sz w:val="24"/>
          <w:szCs w:val="24"/>
        </w:rPr>
        <w:t>配合乙方维护保养工作并提供机房、井道和轿厢内照明灯具。</w:t>
      </w:r>
    </w:p>
    <w:p>
      <w:pPr>
        <w:widowControl/>
        <w:numPr>
          <w:ilvl w:val="0"/>
          <w:numId w:val="0"/>
        </w:numPr>
        <w:spacing w:line="360" w:lineRule="auto"/>
        <w:ind w:left="0" w:firstLine="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8、</w:t>
      </w:r>
      <w:r>
        <w:rPr>
          <w:rFonts w:hint="eastAsia" w:ascii="仿宋_GB2312" w:hAnsi="仿宋_GB2312" w:eastAsia="仿宋_GB2312" w:cs="仿宋_GB2312"/>
          <w:kern w:val="0"/>
          <w:sz w:val="24"/>
          <w:szCs w:val="24"/>
        </w:rPr>
        <w:t>应当进行电梯运行的日常巡视，记录电梯日常使用状况。</w:t>
      </w:r>
    </w:p>
    <w:p>
      <w:pPr>
        <w:widowControl/>
        <w:numPr>
          <w:ilvl w:val="0"/>
          <w:numId w:val="0"/>
        </w:numPr>
        <w:spacing w:line="360" w:lineRule="auto"/>
        <w:ind w:left="0" w:firstLine="0"/>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lang w:val="en-US" w:eastAsia="zh-CN"/>
        </w:rPr>
        <w:t xml:space="preserve">    9、</w:t>
      </w:r>
      <w:r>
        <w:rPr>
          <w:rFonts w:hint="eastAsia" w:ascii="仿宋_GB2312" w:hAnsi="仿宋_GB2312" w:eastAsia="仿宋_GB2312" w:cs="仿宋_GB2312"/>
          <w:color w:val="000000"/>
          <w:kern w:val="0"/>
          <w:sz w:val="24"/>
          <w:szCs w:val="24"/>
        </w:rPr>
        <w:t>应当在电梯安全检验合格有效期届满前1个月，向电梯检验检测机构提出定期检验申请。</w:t>
      </w:r>
    </w:p>
    <w:p>
      <w:pPr>
        <w:widowControl/>
        <w:numPr>
          <w:ilvl w:val="0"/>
          <w:numId w:val="0"/>
        </w:numPr>
        <w:spacing w:line="360" w:lineRule="auto"/>
        <w:ind w:firstLine="480"/>
        <w:jc w:val="left"/>
        <w:rPr>
          <w:rFonts w:hint="eastAsia" w:eastAsia="宋体"/>
          <w:sz w:val="28"/>
          <w:szCs w:val="28"/>
          <w:lang w:val="en-US" w:eastAsia="zh-CN"/>
        </w:rPr>
      </w:pP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应由电梯管理、操作持证人员妥善保管和使用电梯钥匙。</w:t>
      </w:r>
    </w:p>
    <w:p>
      <w:pPr>
        <w:widowControl/>
        <w:spacing w:line="36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 w:val="0"/>
          <w:bCs/>
          <w:kern w:val="0"/>
          <w:sz w:val="24"/>
          <w:szCs w:val="24"/>
          <w:lang w:val="en-US" w:eastAsia="zh-CN"/>
        </w:rPr>
        <w:t xml:space="preserve">    </w:t>
      </w:r>
      <w:r>
        <w:rPr>
          <w:rFonts w:hint="eastAsia" w:ascii="仿宋_GB2312" w:hAnsi="仿宋_GB2312" w:eastAsia="仿宋_GB2312" w:cs="仿宋_GB2312"/>
          <w:b w:val="0"/>
          <w:bCs/>
          <w:kern w:val="0"/>
          <w:sz w:val="24"/>
          <w:szCs w:val="24"/>
        </w:rPr>
        <w:t>第</w:t>
      </w:r>
      <w:r>
        <w:rPr>
          <w:rFonts w:hint="eastAsia" w:ascii="仿宋_GB2312" w:hAnsi="仿宋_GB2312" w:eastAsia="仿宋_GB2312" w:cs="仿宋_GB2312"/>
          <w:b w:val="0"/>
          <w:bCs/>
          <w:kern w:val="0"/>
          <w:sz w:val="24"/>
          <w:szCs w:val="24"/>
          <w:lang w:eastAsia="zh-CN"/>
        </w:rPr>
        <w:t>八</w:t>
      </w:r>
      <w:r>
        <w:rPr>
          <w:rFonts w:hint="eastAsia" w:ascii="仿宋_GB2312" w:hAnsi="仿宋_GB2312" w:eastAsia="仿宋_GB2312" w:cs="仿宋_GB2312"/>
          <w:b w:val="0"/>
          <w:bCs/>
          <w:kern w:val="0"/>
          <w:sz w:val="24"/>
          <w:szCs w:val="24"/>
        </w:rPr>
        <w:t>条  乙方权利、义务</w:t>
      </w:r>
    </w:p>
    <w:p>
      <w:pPr>
        <w:widowControl/>
        <w:spacing w:line="360" w:lineRule="auto"/>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val="en-US" w:eastAsia="zh-CN"/>
        </w:rPr>
        <w:t xml:space="preserve">    </w:t>
      </w:r>
      <w:r>
        <w:rPr>
          <w:rFonts w:hint="eastAsia" w:ascii="仿宋_GB2312" w:hAnsi="仿宋_GB2312" w:eastAsia="仿宋_GB2312" w:cs="仿宋_GB2312"/>
          <w:b w:val="0"/>
          <w:bCs/>
          <w:color w:val="000000"/>
          <w:kern w:val="0"/>
          <w:sz w:val="24"/>
          <w:szCs w:val="24"/>
        </w:rPr>
        <w:t>（一）权利</w:t>
      </w:r>
    </w:p>
    <w:p>
      <w:pPr>
        <w:widowControl/>
        <w:spacing w:line="36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1、有权要求甲方提供维护保养所需的工作环境及相关资料。</w:t>
      </w:r>
    </w:p>
    <w:p>
      <w:pPr>
        <w:widowControl/>
        <w:spacing w:line="360" w:lineRule="auto"/>
        <w:ind w:left="840" w:hanging="840" w:hangingChars="35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2、有权拒绝甲方提出的影响电梯安全运行的要求。</w:t>
      </w:r>
    </w:p>
    <w:p>
      <w:pPr>
        <w:widowControl/>
        <w:spacing w:line="360" w:lineRule="auto"/>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val="en-US" w:eastAsia="zh-CN"/>
        </w:rPr>
        <w:t xml:space="preserve">    </w:t>
      </w:r>
      <w:r>
        <w:rPr>
          <w:rFonts w:hint="eastAsia" w:ascii="仿宋_GB2312" w:hAnsi="仿宋_GB2312" w:eastAsia="仿宋_GB2312" w:cs="仿宋_GB2312"/>
          <w:b w:val="0"/>
          <w:bCs/>
          <w:color w:val="000000"/>
          <w:kern w:val="0"/>
          <w:sz w:val="24"/>
          <w:szCs w:val="24"/>
        </w:rPr>
        <w:t>（二）义务</w:t>
      </w:r>
    </w:p>
    <w:p>
      <w:pPr>
        <w:widowControl/>
        <w:numPr>
          <w:ilvl w:val="0"/>
          <w:numId w:val="0"/>
        </w:numPr>
        <w:spacing w:line="360" w:lineRule="auto"/>
        <w:ind w:left="0" w:firstLine="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rPr>
        <w:t xml:space="preserve">    1、</w:t>
      </w:r>
      <w:r>
        <w:rPr>
          <w:rFonts w:hint="eastAsia" w:ascii="仿宋_GB2312" w:hAnsi="仿宋_GB2312" w:eastAsia="仿宋_GB2312" w:cs="仿宋_GB2312"/>
          <w:bCs/>
          <w:kern w:val="0"/>
          <w:sz w:val="24"/>
          <w:szCs w:val="24"/>
        </w:rPr>
        <w:t>应按照</w:t>
      </w:r>
      <w:r>
        <w:rPr>
          <w:rFonts w:hint="eastAsia" w:ascii="仿宋_GB2312" w:hAnsi="仿宋_GB2312" w:eastAsia="仿宋_GB2312" w:cs="仿宋_GB2312"/>
          <w:bCs/>
          <w:color w:val="000000"/>
          <w:kern w:val="0"/>
          <w:sz w:val="24"/>
          <w:szCs w:val="24"/>
        </w:rPr>
        <w:t>《电梯维护保养规则》（TSG T5002-2017)的规定，履行义务，在签订本合同时，已经获得并知晓该规则。</w:t>
      </w:r>
    </w:p>
    <w:p>
      <w:pPr>
        <w:widowControl/>
        <w:numPr>
          <w:ilvl w:val="0"/>
          <w:numId w:val="0"/>
        </w:numPr>
        <w:spacing w:line="360" w:lineRule="auto"/>
        <w:ind w:left="0" w:firstLine="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rPr>
        <w:t xml:space="preserve">    2、</w:t>
      </w:r>
      <w:r>
        <w:rPr>
          <w:rFonts w:hint="eastAsia" w:ascii="仿宋_GB2312" w:hAnsi="仿宋_GB2312" w:eastAsia="仿宋_GB2312" w:cs="仿宋_GB2312"/>
          <w:bCs/>
          <w:kern w:val="0"/>
          <w:sz w:val="24"/>
          <w:szCs w:val="24"/>
        </w:rPr>
        <w:t>应当按照有关安全技术规范以及电梯产品安装使用维护说明书的要求，制定维保方案，确保其维保电梯的安全性能。</w:t>
      </w:r>
    </w:p>
    <w:p>
      <w:pPr>
        <w:widowControl/>
        <w:numPr>
          <w:ilvl w:val="0"/>
          <w:numId w:val="0"/>
        </w:numPr>
        <w:spacing w:line="360" w:lineRule="auto"/>
        <w:ind w:left="0" w:firstLine="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rPr>
        <w:t xml:space="preserve">    3、</w:t>
      </w:r>
      <w:r>
        <w:rPr>
          <w:rFonts w:hint="eastAsia" w:ascii="仿宋_GB2312" w:hAnsi="仿宋_GB2312" w:eastAsia="仿宋_GB2312" w:cs="仿宋_GB2312"/>
          <w:bCs/>
          <w:kern w:val="0"/>
          <w:sz w:val="24"/>
          <w:szCs w:val="24"/>
        </w:rPr>
        <w:t>应对</w:t>
      </w:r>
      <w:r>
        <w:rPr>
          <w:rFonts w:hint="eastAsia" w:ascii="仿宋_GB2312" w:hAnsi="仿宋_GB2312" w:eastAsia="仿宋_GB2312" w:cs="仿宋_GB2312"/>
          <w:bCs/>
          <w:kern w:val="0"/>
          <w:sz w:val="24"/>
          <w:szCs w:val="24"/>
          <w:lang w:eastAsia="zh-CN"/>
        </w:rPr>
        <w:t>、排除</w:t>
      </w:r>
      <w:r>
        <w:rPr>
          <w:rFonts w:hint="eastAsia" w:ascii="仿宋_GB2312" w:hAnsi="仿宋_GB2312" w:eastAsia="仿宋_GB2312" w:cs="仿宋_GB2312"/>
          <w:bCs/>
          <w:kern w:val="0"/>
          <w:sz w:val="24"/>
          <w:szCs w:val="24"/>
        </w:rPr>
        <w:t>电梯发生的故障等情况，及时进行详细的记录。</w:t>
      </w:r>
    </w:p>
    <w:p>
      <w:pPr>
        <w:widowControl/>
        <w:numPr>
          <w:ilvl w:val="0"/>
          <w:numId w:val="0"/>
        </w:numPr>
        <w:spacing w:line="360" w:lineRule="auto"/>
        <w:ind w:left="0" w:firstLine="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rPr>
        <w:t xml:space="preserve">    4、</w:t>
      </w:r>
      <w:r>
        <w:rPr>
          <w:rFonts w:hint="eastAsia" w:ascii="仿宋_GB2312" w:hAnsi="仿宋_GB2312" w:eastAsia="仿宋_GB2312" w:cs="仿宋_GB2312"/>
          <w:bCs/>
          <w:kern w:val="0"/>
          <w:sz w:val="24"/>
          <w:szCs w:val="24"/>
        </w:rPr>
        <w:t>应建立每部电梯的维保记录，并且归入电梯技术档案</w:t>
      </w:r>
      <w:r>
        <w:rPr>
          <w:rFonts w:hint="eastAsia" w:ascii="仿宋_GB2312" w:hAnsi="仿宋_GB2312" w:eastAsia="仿宋_GB2312" w:cs="仿宋_GB2312"/>
          <w:bCs/>
          <w:kern w:val="0"/>
          <w:sz w:val="24"/>
          <w:szCs w:val="24"/>
          <w:lang w:eastAsia="zh-CN"/>
        </w:rPr>
        <w:t>并储存本合同设备相应配件，确保维修有效性。</w:t>
      </w:r>
    </w:p>
    <w:p>
      <w:pPr>
        <w:widowControl/>
        <w:numPr>
          <w:ilvl w:val="0"/>
          <w:numId w:val="0"/>
        </w:numPr>
        <w:spacing w:line="360" w:lineRule="auto"/>
        <w:ind w:left="0" w:firstLine="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rPr>
        <w:t xml:space="preserve">    5、</w:t>
      </w:r>
      <w:r>
        <w:rPr>
          <w:rFonts w:hint="eastAsia" w:ascii="仿宋_GB2312" w:hAnsi="仿宋_GB2312" w:eastAsia="仿宋_GB2312" w:cs="仿宋_GB2312"/>
          <w:bCs/>
          <w:kern w:val="0"/>
          <w:sz w:val="24"/>
          <w:szCs w:val="24"/>
        </w:rPr>
        <w:t>应协助甲方完善电梯的安全管理制定和应急救援预案。</w:t>
      </w:r>
    </w:p>
    <w:p>
      <w:pPr>
        <w:widowControl/>
        <w:numPr>
          <w:ilvl w:val="0"/>
          <w:numId w:val="0"/>
        </w:numPr>
        <w:spacing w:line="360" w:lineRule="auto"/>
        <w:ind w:left="0" w:firstLine="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rPr>
        <w:t xml:space="preserve">    6、</w:t>
      </w:r>
      <w:r>
        <w:rPr>
          <w:rFonts w:hint="eastAsia" w:ascii="仿宋_GB2312" w:hAnsi="仿宋_GB2312" w:eastAsia="仿宋_GB2312" w:cs="仿宋_GB2312"/>
          <w:bCs/>
          <w:kern w:val="0"/>
          <w:sz w:val="24"/>
          <w:szCs w:val="24"/>
        </w:rPr>
        <w:t>每年度至少进行1次自行检查，自行检查在特种设备检验检测机构进行定期检验之前进行，自行检查项目根据使用状况情况决定，但是不少于安全技术规范所规定的年度维保和电梯定期检验规定的项目及内容，并且向甲方出具有自行检查和审核人员的签字、加盖维保单位公章或者其他专用章的自行检查记录或者报告。</w:t>
      </w:r>
    </w:p>
    <w:p>
      <w:pPr>
        <w:widowControl/>
        <w:numPr>
          <w:ilvl w:val="0"/>
          <w:numId w:val="0"/>
        </w:numPr>
        <w:spacing w:line="360" w:lineRule="auto"/>
        <w:ind w:left="0" w:firstLine="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rPr>
        <w:t xml:space="preserve">    7、</w:t>
      </w:r>
      <w:r>
        <w:rPr>
          <w:rFonts w:hint="eastAsia" w:ascii="仿宋_GB2312" w:hAnsi="仿宋_GB2312" w:eastAsia="仿宋_GB2312" w:cs="仿宋_GB2312"/>
          <w:bCs/>
          <w:kern w:val="0"/>
          <w:sz w:val="24"/>
          <w:szCs w:val="24"/>
        </w:rPr>
        <w:t>应安排维保人员配合特种设备检验检测机构进行电梯的定期检验。</w:t>
      </w:r>
      <w:r>
        <w:rPr>
          <w:rFonts w:hint="eastAsia" w:ascii="仿宋_GB2312" w:hAnsi="仿宋_GB2312" w:eastAsia="仿宋_GB2312" w:cs="仿宋_GB2312"/>
          <w:color w:val="000000"/>
          <w:kern w:val="0"/>
          <w:sz w:val="24"/>
          <w:szCs w:val="24"/>
          <w:lang w:eastAsia="zh-CN"/>
        </w:rPr>
        <w:t>（包括提供年度检测报告及特殊试验报告）</w:t>
      </w:r>
    </w:p>
    <w:p>
      <w:pPr>
        <w:widowControl/>
        <w:numPr>
          <w:ilvl w:val="0"/>
          <w:numId w:val="0"/>
        </w:numPr>
        <w:spacing w:line="360" w:lineRule="auto"/>
        <w:ind w:left="0" w:firstLine="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rPr>
        <w:t xml:space="preserve">    8、</w:t>
      </w:r>
      <w:r>
        <w:rPr>
          <w:rFonts w:hint="eastAsia" w:ascii="仿宋_GB2312" w:hAnsi="仿宋_GB2312" w:eastAsia="仿宋_GB2312" w:cs="仿宋_GB2312"/>
          <w:bCs/>
          <w:kern w:val="0"/>
          <w:sz w:val="24"/>
          <w:szCs w:val="24"/>
        </w:rPr>
        <w:t>在维保过程中，发现事故隐患及时告知电梯甲方；发现严重事故隐患，及时向当地质量技术监督部门报告。</w:t>
      </w:r>
    </w:p>
    <w:p>
      <w:pPr>
        <w:widowControl/>
        <w:numPr>
          <w:ilvl w:val="0"/>
          <w:numId w:val="0"/>
        </w:numPr>
        <w:spacing w:line="360" w:lineRule="auto"/>
        <w:ind w:left="0" w:firstLine="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rPr>
        <w:t xml:space="preserve">    9、本项目包括但不限于维保项目清单内容，</w:t>
      </w:r>
      <w:r>
        <w:rPr>
          <w:rFonts w:hint="eastAsia" w:ascii="仿宋_GB2312" w:hAnsi="仿宋_GB2312" w:eastAsia="仿宋_GB2312" w:cs="仿宋_GB2312"/>
          <w:bCs/>
          <w:kern w:val="0"/>
          <w:sz w:val="24"/>
          <w:szCs w:val="24"/>
        </w:rPr>
        <w:t>现场维保时，如需要改造、维修或者更换零部件</w:t>
      </w:r>
      <w:r>
        <w:rPr>
          <w:rFonts w:hint="eastAsia" w:ascii="仿宋_GB2312" w:hAnsi="仿宋_GB2312" w:eastAsia="仿宋_GB2312" w:cs="仿宋_GB2312"/>
          <w:bCs/>
          <w:kern w:val="0"/>
          <w:sz w:val="24"/>
          <w:szCs w:val="24"/>
          <w:lang w:eastAsia="zh-CN"/>
        </w:rPr>
        <w:t>免费维修</w:t>
      </w:r>
      <w:r>
        <w:rPr>
          <w:rFonts w:hint="eastAsia" w:ascii="仿宋_GB2312" w:hAnsi="仿宋_GB2312" w:eastAsia="仿宋_GB2312" w:cs="仿宋_GB2312"/>
          <w:bCs/>
          <w:kern w:val="0"/>
          <w:sz w:val="24"/>
          <w:szCs w:val="24"/>
        </w:rPr>
        <w:t>，</w:t>
      </w:r>
      <w:r>
        <w:rPr>
          <w:rFonts w:hint="eastAsia" w:ascii="仿宋_GB2312" w:hAnsi="仿宋_GB2312" w:eastAsia="仿宋_GB2312" w:cs="仿宋_GB2312"/>
          <w:bCs/>
          <w:kern w:val="0"/>
          <w:sz w:val="24"/>
          <w:szCs w:val="24"/>
          <w:lang w:eastAsia="zh-CN"/>
        </w:rPr>
        <w:t>若更换成套设备除外且</w:t>
      </w:r>
      <w:r>
        <w:rPr>
          <w:rFonts w:hint="eastAsia" w:ascii="仿宋_GB2312" w:hAnsi="仿宋_GB2312" w:eastAsia="仿宋_GB2312" w:cs="仿宋_GB2312"/>
          <w:bCs/>
          <w:kern w:val="0"/>
          <w:sz w:val="24"/>
          <w:szCs w:val="24"/>
        </w:rPr>
        <w:t>应当向甲方书面提出</w:t>
      </w:r>
      <w:r>
        <w:rPr>
          <w:rFonts w:hint="eastAsia" w:ascii="仿宋_GB2312" w:hAnsi="仿宋_GB2312" w:eastAsia="仿宋_GB2312" w:cs="仿宋_GB2312"/>
          <w:bCs/>
          <w:kern w:val="0"/>
          <w:sz w:val="24"/>
          <w:szCs w:val="24"/>
          <w:lang w:eastAsia="zh-CN"/>
        </w:rPr>
        <w:t>审核批准后执行</w:t>
      </w:r>
      <w:r>
        <w:rPr>
          <w:rFonts w:hint="eastAsia" w:ascii="仿宋_GB2312" w:hAnsi="仿宋_GB2312" w:eastAsia="仿宋_GB2312" w:cs="仿宋_GB2312"/>
          <w:bCs/>
          <w:kern w:val="0"/>
          <w:sz w:val="24"/>
          <w:szCs w:val="24"/>
        </w:rPr>
        <w:t>。</w:t>
      </w:r>
    </w:p>
    <w:p>
      <w:pPr>
        <w:widowControl/>
        <w:numPr>
          <w:ilvl w:val="0"/>
          <w:numId w:val="0"/>
        </w:numPr>
        <w:spacing w:line="360" w:lineRule="auto"/>
        <w:ind w:left="0" w:firstLine="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rPr>
        <w:t xml:space="preserve">    10、</w:t>
      </w:r>
      <w:r>
        <w:rPr>
          <w:rFonts w:hint="eastAsia" w:ascii="仿宋_GB2312" w:hAnsi="仿宋_GB2312" w:eastAsia="仿宋_GB2312" w:cs="仿宋_GB2312"/>
          <w:bCs/>
          <w:kern w:val="0"/>
          <w:sz w:val="24"/>
          <w:szCs w:val="24"/>
        </w:rPr>
        <w:t>质量检验（查）人员或者管理人员应当对电梯的维保质量进行不定期检查，并且进行记录。</w:t>
      </w:r>
    </w:p>
    <w:p>
      <w:pPr>
        <w:widowControl/>
        <w:tabs>
          <w:tab w:val="left" w:pos="420"/>
        </w:tabs>
        <w:spacing w:line="440" w:lineRule="exact"/>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11.</w:t>
      </w:r>
      <w:r>
        <w:rPr>
          <w:rFonts w:hint="eastAsia" w:ascii="仿宋_GB2312" w:hAnsi="仿宋_GB2312" w:eastAsia="仿宋_GB2312" w:cs="仿宋_GB2312"/>
          <w:bCs/>
          <w:kern w:val="0"/>
          <w:sz w:val="24"/>
          <w:szCs w:val="24"/>
        </w:rPr>
        <w:t>乙方在维护过程中应安全文明施工，遵守甲方船舶上的规章制度以及安全操作规程、消防条例，在施工中由乙方造成的一切安全事故责任和财产损失均由乙方承担。</w:t>
      </w:r>
    </w:p>
    <w:p>
      <w:pPr>
        <w:rPr>
          <w:rFonts w:hint="eastAsia"/>
          <w:kern w:val="2"/>
          <w:sz w:val="21"/>
          <w:lang w:val="en-US" w:eastAsia="zh-CN" w:bidi="ar-SA"/>
        </w:rPr>
      </w:pPr>
    </w:p>
    <w:p>
      <w:pPr>
        <w:widowControl/>
        <w:numPr>
          <w:ilvl w:val="0"/>
          <w:numId w:val="2"/>
        </w:numPr>
        <w:tabs>
          <w:tab w:val="left" w:pos="420"/>
        </w:tabs>
        <w:spacing w:line="440" w:lineRule="exact"/>
        <w:ind w:left="210" w:firstLine="0"/>
        <w:jc w:val="left"/>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乙方需每月对船舶所有电梯系统至少做一次全面的检查保养服务，由甲方设备负责人签字确认并盖船舶公章，乙方保留维保记录，作为付款依据。</w:t>
      </w:r>
    </w:p>
    <w:p>
      <w:pPr>
        <w:pStyle w:val="2"/>
        <w:numPr>
          <w:ilvl w:val="0"/>
          <w:numId w:val="2"/>
        </w:numPr>
        <w:ind w:left="210"/>
        <w:rPr>
          <w:rFonts w:hint="eastAsia"/>
          <w:b w:val="0"/>
          <w:bCs w:val="0"/>
          <w:lang w:val="en-US" w:eastAsia="zh-CN"/>
        </w:rPr>
      </w:pPr>
      <w:r>
        <w:rPr>
          <w:rFonts w:hint="eastAsia"/>
          <w:b w:val="0"/>
          <w:bCs w:val="0"/>
          <w:sz w:val="22"/>
          <w:szCs w:val="22"/>
          <w:lang w:val="en-US" w:eastAsia="zh-CN"/>
        </w:rPr>
        <w:t>乙方需掌握设备技术状态，储备相关维修备件、增设维修服务点确保维修的有效性及及时性</w:t>
      </w:r>
      <w:r>
        <w:rPr>
          <w:rFonts w:hint="eastAsia"/>
          <w:b w:val="0"/>
          <w:bCs w:val="0"/>
          <w:sz w:val="24"/>
          <w:szCs w:val="24"/>
          <w:lang w:val="en-US" w:eastAsia="zh-CN"/>
        </w:rPr>
        <w:t>。</w:t>
      </w:r>
    </w:p>
    <w:p>
      <w:pPr>
        <w:widowControl/>
        <w:spacing w:line="360" w:lineRule="auto"/>
        <w:ind w:firstLine="0" w:firstLineChars="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 w:val="0"/>
          <w:bCs/>
          <w:kern w:val="0"/>
          <w:sz w:val="24"/>
          <w:szCs w:val="24"/>
          <w:lang w:val="en-US" w:eastAsia="zh-CN"/>
        </w:rPr>
        <w:t xml:space="preserve">    </w:t>
      </w:r>
      <w:r>
        <w:rPr>
          <w:rFonts w:hint="eastAsia" w:ascii="仿宋_GB2312" w:hAnsi="仿宋_GB2312" w:eastAsia="仿宋_GB2312" w:cs="仿宋_GB2312"/>
          <w:b w:val="0"/>
          <w:bCs/>
          <w:kern w:val="0"/>
          <w:sz w:val="24"/>
          <w:szCs w:val="24"/>
        </w:rPr>
        <w:t>第</w:t>
      </w:r>
      <w:r>
        <w:rPr>
          <w:rFonts w:hint="eastAsia" w:ascii="仿宋_GB2312" w:hAnsi="仿宋_GB2312" w:eastAsia="仿宋_GB2312" w:cs="仿宋_GB2312"/>
          <w:b w:val="0"/>
          <w:bCs/>
          <w:kern w:val="0"/>
          <w:sz w:val="24"/>
          <w:szCs w:val="24"/>
          <w:lang w:eastAsia="zh-CN"/>
        </w:rPr>
        <w:t>九</w:t>
      </w:r>
      <w:r>
        <w:rPr>
          <w:rFonts w:hint="eastAsia" w:ascii="仿宋_GB2312" w:hAnsi="仿宋_GB2312" w:eastAsia="仿宋_GB2312" w:cs="仿宋_GB2312"/>
          <w:b w:val="0"/>
          <w:bCs/>
          <w:kern w:val="0"/>
          <w:sz w:val="24"/>
          <w:szCs w:val="24"/>
        </w:rPr>
        <w:t>条  违约责任</w:t>
      </w:r>
    </w:p>
    <w:p>
      <w:pPr>
        <w:widowControl/>
        <w:spacing w:line="360" w:lineRule="auto"/>
        <w:ind w:firstLine="480" w:firstLineChars="20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color w:val="000000"/>
          <w:kern w:val="0"/>
          <w:sz w:val="24"/>
          <w:szCs w:val="24"/>
        </w:rPr>
        <w:t>（一）一方当事人未按约定履行义务给对方造成直接损失的，应当承担赔偿责任。</w:t>
      </w:r>
    </w:p>
    <w:p>
      <w:pPr>
        <w:widowControl/>
        <w:spacing w:line="360" w:lineRule="auto"/>
        <w:ind w:firstLine="480" w:firstLineChars="20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color w:val="000000"/>
          <w:kern w:val="0"/>
          <w:sz w:val="24"/>
          <w:szCs w:val="24"/>
        </w:rPr>
        <w:t>（二）一方当事人无法继续履行合同的，应当提前30天通知另一方，并由责任方承担因合同解除而造成的损失。</w:t>
      </w:r>
    </w:p>
    <w:p>
      <w:pPr>
        <w:widowControl/>
        <w:spacing w:line="360" w:lineRule="auto"/>
        <w:ind w:firstLine="480" w:firstLineChars="20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color w:val="000000"/>
          <w:kern w:val="0"/>
          <w:sz w:val="24"/>
          <w:szCs w:val="24"/>
        </w:rPr>
        <w:t>（三） 甲方无正当理由未按照约定期限支付费用的，每延误一日应当向乙方支付延误部分费用</w:t>
      </w:r>
      <w:r>
        <w:rPr>
          <w:rFonts w:hint="eastAsia" w:ascii="仿宋_GB2312" w:hAnsi="仿宋_GB2312" w:eastAsia="仿宋_GB2312" w:cs="仿宋_GB2312"/>
          <w:bCs/>
          <w:kern w:val="0"/>
          <w:sz w:val="24"/>
          <w:szCs w:val="24"/>
        </w:rPr>
        <w:t>万分之四</w:t>
      </w:r>
      <w:r>
        <w:rPr>
          <w:rFonts w:hint="eastAsia" w:ascii="仿宋_GB2312" w:hAnsi="仿宋_GB2312" w:eastAsia="仿宋_GB2312" w:cs="仿宋_GB2312"/>
          <w:bCs/>
          <w:color w:val="000000"/>
          <w:kern w:val="0"/>
          <w:sz w:val="24"/>
          <w:szCs w:val="24"/>
        </w:rPr>
        <w:t>的违约金。</w:t>
      </w:r>
    </w:p>
    <w:p>
      <w:pPr>
        <w:widowControl/>
        <w:spacing w:line="360" w:lineRule="auto"/>
        <w:ind w:firstLine="480" w:firstLineChars="200"/>
        <w:jc w:val="left"/>
        <w:rPr>
          <w:rFonts w:hint="eastAsia" w:ascii="仿宋_GB2312" w:hAnsi="仿宋_GB2312" w:eastAsia="仿宋_GB2312" w:cs="仿宋_GB2312"/>
          <w:bCs/>
          <w:spacing w:val="-26"/>
          <w:kern w:val="0"/>
          <w:sz w:val="24"/>
          <w:szCs w:val="24"/>
        </w:rPr>
      </w:pPr>
      <w:r>
        <w:rPr>
          <w:rFonts w:hint="eastAsia" w:ascii="仿宋_GB2312" w:hAnsi="仿宋_GB2312" w:eastAsia="仿宋_GB2312" w:cs="仿宋_GB2312"/>
          <w:bCs/>
          <w:color w:val="000000"/>
          <w:kern w:val="0"/>
          <w:sz w:val="24"/>
          <w:szCs w:val="24"/>
        </w:rPr>
        <w:t>（四）甲方违反约定擅自允许非乙方人员从事电梯维护保养工作的，应当按照</w:t>
      </w:r>
      <w:r>
        <w:rPr>
          <w:rFonts w:hint="eastAsia" w:ascii="仿宋_GB2312" w:hAnsi="仿宋_GB2312" w:eastAsia="仿宋_GB2312" w:cs="仿宋_GB2312"/>
          <w:bCs/>
          <w:color w:val="000000"/>
          <w:kern w:val="0"/>
          <w:sz w:val="24"/>
          <w:szCs w:val="24"/>
          <w:u w:val="single"/>
          <w:lang w:eastAsia="zh-CN"/>
        </w:rPr>
        <w:t>合同总额</w:t>
      </w:r>
      <w:r>
        <w:rPr>
          <w:rFonts w:hint="eastAsia" w:ascii="仿宋_GB2312" w:hAnsi="仿宋_GB2312" w:eastAsia="仿宋_GB2312" w:cs="仿宋_GB2312"/>
          <w:bCs/>
          <w:color w:val="000000"/>
          <w:kern w:val="0"/>
          <w:sz w:val="24"/>
          <w:szCs w:val="24"/>
          <w:u w:val="single"/>
          <w:lang w:val="en-US" w:eastAsia="zh-CN"/>
        </w:rPr>
        <w:t>20%</w:t>
      </w:r>
      <w:r>
        <w:rPr>
          <w:rFonts w:hint="eastAsia" w:ascii="仿宋_GB2312" w:hAnsi="仿宋_GB2312" w:eastAsia="仿宋_GB2312" w:cs="仿宋_GB2312"/>
          <w:bCs/>
          <w:color w:val="000000"/>
          <w:kern w:val="0"/>
          <w:sz w:val="24"/>
          <w:szCs w:val="24"/>
        </w:rPr>
        <w:t>标准支付违约金，并承担相关责任。若乙方人员未能按合同约定按时提供维护保养服务的，甲方有权聘请第三方人员进行电梯维护保养工作，相应费用由乙方承担。</w:t>
      </w:r>
    </w:p>
    <w:p>
      <w:pPr>
        <w:widowControl/>
        <w:spacing w:line="360" w:lineRule="auto"/>
        <w:ind w:firstLine="480" w:firstLineChars="200"/>
        <w:jc w:val="left"/>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color w:val="000000"/>
          <w:kern w:val="0"/>
          <w:sz w:val="24"/>
          <w:szCs w:val="24"/>
        </w:rPr>
        <w:t>（</w:t>
      </w:r>
      <w:r>
        <w:rPr>
          <w:rFonts w:hint="eastAsia" w:ascii="仿宋_GB2312" w:hAnsi="仿宋_GB2312" w:eastAsia="仿宋_GB2312" w:cs="仿宋_GB2312"/>
          <w:bCs/>
          <w:color w:val="000000"/>
          <w:kern w:val="0"/>
          <w:sz w:val="24"/>
          <w:szCs w:val="24"/>
          <w:lang w:eastAsia="zh-CN"/>
        </w:rPr>
        <w:t>五</w:t>
      </w:r>
      <w:r>
        <w:rPr>
          <w:rFonts w:hint="eastAsia" w:ascii="仿宋_GB2312" w:hAnsi="仿宋_GB2312" w:eastAsia="仿宋_GB2312" w:cs="仿宋_GB2312"/>
          <w:bCs/>
          <w:color w:val="000000"/>
          <w:kern w:val="0"/>
          <w:sz w:val="24"/>
          <w:szCs w:val="24"/>
        </w:rPr>
        <w:t>）乙方的维护保养工作不符合合同约定的维护保养标准或要求的，乙方应当返工，并按照1000元/次支付违约金，并承担相关责任。</w:t>
      </w:r>
      <w:r>
        <w:rPr>
          <w:rFonts w:hint="eastAsia" w:ascii="仿宋_GB2312" w:hAnsi="仿宋_GB2312" w:eastAsia="仿宋_GB2312" w:cs="仿宋_GB2312"/>
          <w:bCs/>
          <w:color w:val="000000"/>
          <w:kern w:val="0"/>
          <w:sz w:val="24"/>
          <w:szCs w:val="24"/>
          <w:lang w:eastAsia="zh-CN"/>
        </w:rPr>
        <w:t>因配件供应不及时延误甲方经营使用</w:t>
      </w:r>
      <w:r>
        <w:rPr>
          <w:rFonts w:hint="eastAsia" w:ascii="仿宋_GB2312" w:hAnsi="仿宋_GB2312" w:eastAsia="仿宋_GB2312" w:cs="仿宋_GB2312"/>
          <w:bCs/>
          <w:color w:val="000000"/>
          <w:kern w:val="0"/>
          <w:sz w:val="24"/>
          <w:szCs w:val="24"/>
          <w:lang w:val="en-US" w:eastAsia="zh-CN"/>
        </w:rPr>
        <w:t>2天及以上</w:t>
      </w:r>
      <w:r>
        <w:rPr>
          <w:rFonts w:hint="eastAsia" w:ascii="仿宋_GB2312" w:hAnsi="仿宋_GB2312" w:eastAsia="仿宋_GB2312" w:cs="仿宋_GB2312"/>
          <w:bCs/>
          <w:color w:val="000000"/>
          <w:kern w:val="0"/>
          <w:sz w:val="24"/>
          <w:szCs w:val="24"/>
          <w:lang w:eastAsia="zh-CN"/>
        </w:rPr>
        <w:t>，每天支付</w:t>
      </w:r>
      <w:r>
        <w:rPr>
          <w:rFonts w:hint="eastAsia" w:ascii="仿宋_GB2312" w:hAnsi="仿宋_GB2312" w:eastAsia="仿宋_GB2312" w:cs="仿宋_GB2312"/>
          <w:bCs/>
          <w:color w:val="000000"/>
          <w:kern w:val="0"/>
          <w:sz w:val="24"/>
          <w:szCs w:val="24"/>
          <w:lang w:val="en-US" w:eastAsia="zh-CN"/>
        </w:rPr>
        <w:t>1000元违约金。</w:t>
      </w:r>
    </w:p>
    <w:p>
      <w:pPr>
        <w:widowControl/>
        <w:spacing w:line="360" w:lineRule="auto"/>
        <w:ind w:firstLine="480" w:firstLineChars="20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color w:val="000000"/>
          <w:kern w:val="0"/>
          <w:sz w:val="24"/>
          <w:szCs w:val="24"/>
        </w:rPr>
        <w:t>（</w:t>
      </w:r>
      <w:r>
        <w:rPr>
          <w:rFonts w:hint="eastAsia" w:ascii="仿宋_GB2312" w:hAnsi="仿宋_GB2312" w:eastAsia="仿宋_GB2312" w:cs="仿宋_GB2312"/>
          <w:bCs/>
          <w:color w:val="000000"/>
          <w:kern w:val="0"/>
          <w:sz w:val="24"/>
          <w:szCs w:val="24"/>
          <w:lang w:eastAsia="zh-CN"/>
        </w:rPr>
        <w:t>六</w:t>
      </w:r>
      <w:r>
        <w:rPr>
          <w:rFonts w:hint="eastAsia" w:ascii="仿宋_GB2312" w:hAnsi="仿宋_GB2312" w:eastAsia="仿宋_GB2312" w:cs="仿宋_GB2312"/>
          <w:bCs/>
          <w:color w:val="000000"/>
          <w:kern w:val="0"/>
          <w:sz w:val="24"/>
          <w:szCs w:val="24"/>
        </w:rPr>
        <w:t>）因维护保养原因导致设备、零部件损坏的，由乙方承担全部责任。</w:t>
      </w:r>
    </w:p>
    <w:p>
      <w:pPr>
        <w:widowControl/>
        <w:spacing w:line="360" w:lineRule="auto"/>
        <w:ind w:firstLine="480" w:firstLineChars="200"/>
        <w:jc w:val="left"/>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w:t>
      </w:r>
      <w:r>
        <w:rPr>
          <w:rFonts w:hint="eastAsia" w:ascii="仿宋_GB2312" w:hAnsi="仿宋_GB2312" w:eastAsia="仿宋_GB2312" w:cs="仿宋_GB2312"/>
          <w:bCs/>
          <w:color w:val="000000"/>
          <w:kern w:val="0"/>
          <w:sz w:val="24"/>
          <w:szCs w:val="24"/>
          <w:lang w:eastAsia="zh-CN"/>
        </w:rPr>
        <w:t>七</w:t>
      </w:r>
      <w:r>
        <w:rPr>
          <w:rFonts w:hint="eastAsia" w:ascii="仿宋_GB2312" w:hAnsi="仿宋_GB2312" w:eastAsia="仿宋_GB2312" w:cs="仿宋_GB2312"/>
          <w:bCs/>
          <w:color w:val="000000"/>
          <w:kern w:val="0"/>
          <w:sz w:val="24"/>
          <w:szCs w:val="24"/>
        </w:rPr>
        <w:t>）因维护保养原因导致电梯检验检测不合格的，乙方还应当承担电梯复验费用。</w:t>
      </w:r>
    </w:p>
    <w:p>
      <w:pPr>
        <w:widowControl/>
        <w:spacing w:line="360" w:lineRule="auto"/>
        <w:ind w:firstLine="480" w:firstLineChars="200"/>
        <w:jc w:val="left"/>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kern w:val="0"/>
          <w:sz w:val="24"/>
          <w:szCs w:val="24"/>
        </w:rPr>
        <w:t>（</w:t>
      </w:r>
      <w:r>
        <w:rPr>
          <w:rFonts w:hint="eastAsia" w:ascii="仿宋_GB2312" w:hAnsi="仿宋_GB2312" w:eastAsia="仿宋_GB2312" w:cs="仿宋_GB2312"/>
          <w:bCs/>
          <w:kern w:val="0"/>
          <w:sz w:val="24"/>
          <w:szCs w:val="24"/>
          <w:lang w:eastAsia="zh-CN"/>
        </w:rPr>
        <w:t>八</w:t>
      </w:r>
      <w:r>
        <w:rPr>
          <w:rFonts w:hint="eastAsia" w:ascii="仿宋_GB2312" w:hAnsi="仿宋_GB2312" w:eastAsia="仿宋_GB2312" w:cs="仿宋_GB2312"/>
          <w:bCs/>
          <w:kern w:val="0"/>
          <w:sz w:val="24"/>
          <w:szCs w:val="24"/>
        </w:rPr>
        <w:t>）合同终止或者解除时，乙方不得进行影响电梯正常使用的技术加密，否则向甲方支付本合同总金额20%的违约金。</w:t>
      </w:r>
    </w:p>
    <w:p>
      <w:pPr>
        <w:widowControl/>
        <w:spacing w:line="360" w:lineRule="auto"/>
        <w:ind w:firstLine="480" w:firstLineChars="200"/>
        <w:jc w:val="left"/>
        <w:rPr>
          <w:rFonts w:hint="eastAsia"/>
        </w:rPr>
      </w:pPr>
      <w:r>
        <w:rPr>
          <w:rFonts w:hint="eastAsia" w:ascii="仿宋_GB2312" w:hAnsi="仿宋_GB2312" w:eastAsia="仿宋_GB2312" w:cs="仿宋_GB2312"/>
          <w:bCs/>
          <w:kern w:val="0"/>
          <w:sz w:val="24"/>
          <w:szCs w:val="24"/>
        </w:rPr>
        <w:t>（</w:t>
      </w:r>
      <w:r>
        <w:rPr>
          <w:rFonts w:hint="eastAsia" w:ascii="仿宋_GB2312" w:hAnsi="仿宋_GB2312" w:eastAsia="仿宋_GB2312" w:cs="仿宋_GB2312"/>
          <w:bCs/>
          <w:kern w:val="0"/>
          <w:sz w:val="24"/>
          <w:szCs w:val="24"/>
          <w:lang w:eastAsia="zh-CN"/>
        </w:rPr>
        <w:t>九</w:t>
      </w:r>
      <w:r>
        <w:rPr>
          <w:rFonts w:hint="eastAsia" w:ascii="仿宋_GB2312" w:hAnsi="仿宋_GB2312" w:eastAsia="仿宋_GB2312" w:cs="仿宋_GB2312"/>
          <w:bCs/>
          <w:kern w:val="0"/>
          <w:sz w:val="24"/>
          <w:szCs w:val="24"/>
        </w:rPr>
        <w:t>）如发生特种设备一般事故以上的事故，由政府相关职能部门进行处理</w:t>
      </w:r>
      <w:r>
        <w:rPr>
          <w:rFonts w:hint="eastAsia" w:ascii="仿宋_GB2312" w:hAnsi="仿宋_GB2312" w:eastAsia="仿宋_GB2312" w:cs="仿宋_GB2312"/>
          <w:bCs/>
          <w:color w:val="000000"/>
          <w:kern w:val="0"/>
          <w:sz w:val="24"/>
          <w:szCs w:val="24"/>
        </w:rPr>
        <w:t>，若乙方存在过错，应依法承担相应的法律责任和赔偿责任</w:t>
      </w:r>
      <w:r>
        <w:rPr>
          <w:rFonts w:hint="eastAsia" w:ascii="仿宋_GB2312" w:hAnsi="仿宋_GB2312" w:eastAsia="仿宋_GB2312" w:cs="仿宋_GB2312"/>
          <w:bCs/>
          <w:kern w:val="0"/>
          <w:sz w:val="24"/>
          <w:szCs w:val="24"/>
        </w:rPr>
        <w:t>。</w:t>
      </w:r>
    </w:p>
    <w:p>
      <w:pPr>
        <w:widowControl/>
        <w:spacing w:line="360" w:lineRule="auto"/>
        <w:ind w:firstLine="0" w:firstLineChars="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 w:val="0"/>
          <w:bCs/>
          <w:kern w:val="0"/>
          <w:sz w:val="24"/>
          <w:szCs w:val="24"/>
          <w:lang w:val="en-US" w:eastAsia="zh-CN"/>
        </w:rPr>
        <w:t xml:space="preserve">    </w:t>
      </w:r>
      <w:r>
        <w:rPr>
          <w:rFonts w:hint="eastAsia" w:ascii="仿宋_GB2312" w:hAnsi="仿宋_GB2312" w:eastAsia="仿宋_GB2312" w:cs="仿宋_GB2312"/>
          <w:b w:val="0"/>
          <w:bCs/>
          <w:kern w:val="0"/>
          <w:sz w:val="24"/>
          <w:szCs w:val="24"/>
        </w:rPr>
        <w:t>第十条  合同的解除</w:t>
      </w:r>
    </w:p>
    <w:p>
      <w:pPr>
        <w:widowControl/>
        <w:spacing w:line="360" w:lineRule="auto"/>
        <w:ind w:firstLine="480" w:firstLineChars="20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color w:val="000000"/>
          <w:kern w:val="0"/>
          <w:sz w:val="24"/>
          <w:szCs w:val="24"/>
        </w:rPr>
        <w:t>（一）甲乙双方协商一致，可以解除合同。</w:t>
      </w:r>
    </w:p>
    <w:p>
      <w:pPr>
        <w:widowControl/>
        <w:spacing w:line="360" w:lineRule="auto"/>
        <w:ind w:firstLine="480" w:firstLineChars="200"/>
        <w:jc w:val="left"/>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（二）任何一方严重违约导致合同无法继续履行的，另一方可以解除合同。此外任何一方不得单方解除合同。</w:t>
      </w:r>
    </w:p>
    <w:p>
      <w:pPr>
        <w:widowControl/>
        <w:spacing w:line="360" w:lineRule="auto"/>
        <w:ind w:firstLine="480" w:firstLineChars="200"/>
        <w:jc w:val="left"/>
        <w:rPr>
          <w:rFonts w:hint="default"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kern w:val="0"/>
          <w:sz w:val="24"/>
          <w:szCs w:val="24"/>
        </w:rPr>
        <w:t>（三）</w:t>
      </w:r>
      <w:r>
        <w:rPr>
          <w:rFonts w:hint="eastAsia" w:ascii="仿宋_GB2312" w:hAnsi="仿宋_GB2312" w:eastAsia="仿宋_GB2312" w:cs="仿宋_GB2312"/>
          <w:b w:val="0"/>
          <w:bCs/>
          <w:kern w:val="0"/>
          <w:sz w:val="24"/>
          <w:szCs w:val="24"/>
          <w:u w:val="single"/>
        </w:rPr>
        <w:t>如甲方在合同期内停止对电梯的使用管理，本合同自然终止</w:t>
      </w:r>
      <w:r>
        <w:rPr>
          <w:rFonts w:hint="eastAsia" w:ascii="仿宋_GB2312" w:hAnsi="仿宋_GB2312" w:eastAsia="仿宋_GB2312" w:cs="仿宋_GB2312"/>
          <w:b w:val="0"/>
          <w:bCs/>
          <w:kern w:val="0"/>
          <w:sz w:val="24"/>
          <w:szCs w:val="24"/>
        </w:rPr>
        <w:t>。</w:t>
      </w:r>
      <w:r>
        <w:rPr>
          <w:rFonts w:hint="eastAsia" w:ascii="仿宋_GB2312" w:hAnsi="仿宋_GB2312" w:eastAsia="仿宋_GB2312" w:cs="仿宋_GB2312"/>
          <w:b w:val="0"/>
          <w:bCs/>
          <w:kern w:val="0"/>
          <w:sz w:val="24"/>
          <w:szCs w:val="24"/>
          <w:u w:val="single"/>
        </w:rPr>
        <w:t>乙方可与新使用管理单位协商重新签订维保合同</w:t>
      </w:r>
      <w:r>
        <w:rPr>
          <w:rFonts w:hint="eastAsia" w:ascii="仿宋_GB2312" w:hAnsi="仿宋_GB2312" w:eastAsia="仿宋_GB2312" w:cs="仿宋_GB2312"/>
          <w:b w:val="0"/>
          <w:bCs/>
          <w:kern w:val="0"/>
          <w:sz w:val="24"/>
          <w:szCs w:val="24"/>
        </w:rPr>
        <w:t>。</w:t>
      </w:r>
      <w:r>
        <w:rPr>
          <w:rFonts w:hint="eastAsia" w:ascii="仿宋_GB2312" w:hAnsi="仿宋_GB2312" w:eastAsia="仿宋_GB2312" w:cs="仿宋_GB2312"/>
          <w:b w:val="0"/>
          <w:bCs/>
          <w:kern w:val="0"/>
          <w:sz w:val="24"/>
          <w:szCs w:val="24"/>
          <w:lang w:eastAsia="zh-CN"/>
        </w:rPr>
        <w:t>因乙方维护保养不力、服务意识、及时性被游轮客人或工作人员投诉共计</w:t>
      </w:r>
      <w:r>
        <w:rPr>
          <w:rFonts w:hint="eastAsia" w:ascii="仿宋_GB2312" w:hAnsi="仿宋_GB2312" w:eastAsia="仿宋_GB2312" w:cs="仿宋_GB2312"/>
          <w:b w:val="0"/>
          <w:bCs/>
          <w:kern w:val="0"/>
          <w:sz w:val="24"/>
          <w:szCs w:val="24"/>
          <w:lang w:val="en-US" w:eastAsia="zh-CN"/>
        </w:rPr>
        <w:t>5次及以上，甲方有权单方面解除合同。</w:t>
      </w:r>
    </w:p>
    <w:p>
      <w:pPr>
        <w:widowControl/>
        <w:spacing w:line="360" w:lineRule="auto"/>
        <w:ind w:firstLine="480" w:firstLineChars="200"/>
        <w:jc w:val="left"/>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（四）乙方的维护保养工作不符合合同</w:t>
      </w:r>
      <w:r>
        <w:rPr>
          <w:rFonts w:hint="eastAsia" w:ascii="仿宋_GB2312" w:hAnsi="仿宋_GB2312" w:eastAsia="仿宋_GB2312" w:cs="仿宋_GB2312"/>
          <w:bCs/>
          <w:color w:val="000000"/>
          <w:kern w:val="0"/>
          <w:sz w:val="24"/>
          <w:szCs w:val="24"/>
          <w:lang w:eastAsia="zh-CN"/>
        </w:rPr>
        <w:t>附件</w:t>
      </w:r>
      <w:r>
        <w:rPr>
          <w:rFonts w:hint="eastAsia" w:ascii="仿宋_GB2312" w:hAnsi="仿宋_GB2312" w:eastAsia="仿宋_GB2312" w:cs="仿宋_GB2312"/>
          <w:bCs/>
          <w:color w:val="000000"/>
          <w:kern w:val="0"/>
          <w:sz w:val="24"/>
          <w:szCs w:val="24"/>
          <w:lang w:val="en-US" w:eastAsia="zh-CN"/>
        </w:rPr>
        <w:t>1</w:t>
      </w:r>
      <w:r>
        <w:rPr>
          <w:rFonts w:hint="eastAsia" w:ascii="仿宋_GB2312" w:hAnsi="仿宋_GB2312" w:eastAsia="仿宋_GB2312" w:cs="仿宋_GB2312"/>
          <w:bCs/>
          <w:color w:val="000000"/>
          <w:kern w:val="0"/>
          <w:sz w:val="24"/>
          <w:szCs w:val="24"/>
        </w:rPr>
        <w:t>约定的维护保养标准或要求</w:t>
      </w:r>
      <w:r>
        <w:rPr>
          <w:rFonts w:hint="eastAsia" w:ascii="仿宋_GB2312" w:hAnsi="仿宋_GB2312" w:eastAsia="仿宋_GB2312" w:cs="仿宋_GB2312"/>
          <w:bCs/>
          <w:color w:val="000000"/>
          <w:kern w:val="0"/>
          <w:sz w:val="24"/>
          <w:szCs w:val="24"/>
          <w:lang w:eastAsia="zh-CN"/>
        </w:rPr>
        <w:t>及弄虚作假</w:t>
      </w:r>
      <w:r>
        <w:rPr>
          <w:rFonts w:hint="eastAsia" w:ascii="仿宋_GB2312" w:hAnsi="仿宋_GB2312" w:eastAsia="仿宋_GB2312" w:cs="仿宋_GB2312"/>
          <w:bCs/>
          <w:color w:val="000000"/>
          <w:kern w:val="0"/>
          <w:sz w:val="24"/>
          <w:szCs w:val="24"/>
        </w:rPr>
        <w:t>的情形，甲方有权解除合同，乙方须支付</w:t>
      </w:r>
      <w:r>
        <w:rPr>
          <w:rFonts w:hint="eastAsia" w:ascii="仿宋_GB2312" w:hAnsi="仿宋_GB2312" w:eastAsia="仿宋_GB2312" w:cs="仿宋_GB2312"/>
          <w:bCs/>
          <w:color w:val="000000"/>
          <w:kern w:val="0"/>
          <w:sz w:val="24"/>
          <w:szCs w:val="24"/>
          <w:lang w:eastAsia="zh-CN"/>
        </w:rPr>
        <w:t>合同总额</w:t>
      </w:r>
      <w:r>
        <w:rPr>
          <w:rFonts w:hint="eastAsia" w:ascii="仿宋_GB2312" w:hAnsi="仿宋_GB2312" w:eastAsia="仿宋_GB2312" w:cs="仿宋_GB2312"/>
          <w:bCs/>
          <w:color w:val="000000"/>
          <w:kern w:val="0"/>
          <w:sz w:val="24"/>
          <w:szCs w:val="24"/>
          <w:lang w:val="en-US" w:eastAsia="zh-CN"/>
        </w:rPr>
        <w:t>20%</w:t>
      </w:r>
      <w:r>
        <w:rPr>
          <w:rFonts w:hint="eastAsia" w:ascii="仿宋_GB2312" w:hAnsi="仿宋_GB2312" w:eastAsia="仿宋_GB2312" w:cs="仿宋_GB2312"/>
          <w:bCs/>
          <w:color w:val="000000"/>
          <w:kern w:val="0"/>
          <w:sz w:val="24"/>
          <w:szCs w:val="24"/>
        </w:rPr>
        <w:t>的违约金并赔偿甲方的一切损失。</w:t>
      </w:r>
    </w:p>
    <w:p>
      <w:pPr>
        <w:widowControl/>
        <w:spacing w:line="360" w:lineRule="auto"/>
        <w:ind w:firstLine="480" w:firstLineChars="200"/>
        <w:jc w:val="left"/>
        <w:rPr>
          <w:rFonts w:hint="eastAsia" w:eastAsia="仿宋_GB2312"/>
          <w:color w:val="000000"/>
          <w:sz w:val="24"/>
          <w:szCs w:val="24"/>
          <w:lang w:val="en-US" w:eastAsia="zh-CN"/>
        </w:rPr>
      </w:pPr>
      <w:r>
        <w:rPr>
          <w:rFonts w:hint="eastAsia" w:eastAsia="仿宋_GB2312"/>
          <w:color w:val="000000"/>
          <w:sz w:val="24"/>
          <w:szCs w:val="24"/>
          <w:lang w:val="en-US" w:eastAsia="zh-CN"/>
        </w:rPr>
        <w:t>（五）电梯出现故障因乙方维修不及时，延误正常使用时间3天，（定制加工配件除外）达到2次的，甲方有权单方面解除合同，甲方不承担任何赔偿责任。</w:t>
      </w:r>
    </w:p>
    <w:p>
      <w:pPr>
        <w:pStyle w:val="2"/>
        <w:ind w:firstLine="595"/>
        <w:rPr>
          <w:rFonts w:hint="eastAsia" w:eastAsia="仿宋_GB2312"/>
          <w:b w:val="0"/>
          <w:bCs w:val="0"/>
          <w:color w:val="000000"/>
          <w:sz w:val="24"/>
          <w:szCs w:val="24"/>
          <w:lang w:val="en-US" w:eastAsia="zh-CN"/>
        </w:rPr>
      </w:pPr>
      <w:r>
        <w:rPr>
          <w:rFonts w:hint="eastAsia" w:eastAsia="仿宋_GB2312"/>
          <w:b w:val="0"/>
          <w:bCs w:val="0"/>
          <w:color w:val="000000"/>
          <w:sz w:val="24"/>
          <w:szCs w:val="24"/>
          <w:lang w:val="en-US" w:eastAsia="zh-CN"/>
        </w:rPr>
        <w:t>（六）电梯出现故障，乙方无能力修复，经甲方邀请第三方修复，达到三次的，甲方有权单方面解除合同，甲方不承担任何赔偿责任且由乙方支付第三方维修费用，同时不免除乙方的维护、管理责任。</w:t>
      </w:r>
    </w:p>
    <w:p>
      <w:pPr>
        <w:pStyle w:val="2"/>
        <w:ind w:firstLine="595"/>
        <w:rPr>
          <w:rFonts w:hint="eastAsia" w:ascii="仿宋_GB2312" w:hAnsi="仿宋_GB2312" w:eastAsia="仿宋_GB2312" w:cs="仿宋_GB2312"/>
          <w:bCs/>
          <w:kern w:val="0"/>
          <w:sz w:val="24"/>
          <w:szCs w:val="24"/>
        </w:rPr>
      </w:pPr>
      <w:r>
        <w:rPr>
          <w:rFonts w:hint="eastAsia" w:ascii="仿宋_GB2312" w:hAnsi="仿宋_GB2312" w:eastAsia="仿宋_GB2312" w:cs="仿宋_GB2312"/>
          <w:b w:val="0"/>
          <w:bCs/>
          <w:kern w:val="0"/>
          <w:sz w:val="24"/>
          <w:szCs w:val="24"/>
        </w:rPr>
        <w:t>第十</w:t>
      </w:r>
      <w:r>
        <w:rPr>
          <w:rFonts w:hint="eastAsia" w:ascii="仿宋_GB2312" w:hAnsi="仿宋_GB2312" w:eastAsia="仿宋_GB2312" w:cs="仿宋_GB2312"/>
          <w:b w:val="0"/>
          <w:bCs/>
          <w:kern w:val="0"/>
          <w:sz w:val="24"/>
          <w:szCs w:val="24"/>
          <w:lang w:eastAsia="zh-CN"/>
        </w:rPr>
        <w:t>一</w:t>
      </w:r>
      <w:r>
        <w:rPr>
          <w:rFonts w:hint="eastAsia" w:ascii="仿宋_GB2312" w:hAnsi="仿宋_GB2312" w:eastAsia="仿宋_GB2312" w:cs="仿宋_GB2312"/>
          <w:b w:val="0"/>
          <w:bCs/>
          <w:kern w:val="0"/>
          <w:sz w:val="24"/>
          <w:szCs w:val="24"/>
        </w:rPr>
        <w:t>条  争议解决方式</w:t>
      </w:r>
    </w:p>
    <w:p>
      <w:pPr>
        <w:widowControl/>
        <w:spacing w:line="360" w:lineRule="auto"/>
        <w:ind w:firstLine="480" w:firstLineChars="200"/>
        <w:jc w:val="left"/>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本合同在履行过程中发生的争议，由双方当事人协商解决或向有关部门申请调解，协商、调解不成的，</w:t>
      </w:r>
      <w:r>
        <w:rPr>
          <w:rFonts w:hint="eastAsia" w:ascii="仿宋_GB2312" w:hAnsi="仿宋_GB2312" w:eastAsia="仿宋_GB2312" w:cs="仿宋_GB2312"/>
          <w:b w:val="0"/>
          <w:bCs/>
          <w:color w:val="000000"/>
          <w:kern w:val="0"/>
          <w:sz w:val="24"/>
          <w:szCs w:val="24"/>
        </w:rPr>
        <w:t>依法向甲方住所地人民法院起诉。</w:t>
      </w:r>
    </w:p>
    <w:p>
      <w:pPr>
        <w:widowControl/>
        <w:spacing w:line="360" w:lineRule="auto"/>
        <w:ind w:firstLine="0" w:firstLineChars="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 w:val="0"/>
          <w:bCs/>
          <w:kern w:val="0"/>
          <w:sz w:val="24"/>
          <w:szCs w:val="24"/>
          <w:lang w:val="en-US" w:eastAsia="zh-CN"/>
        </w:rPr>
        <w:t xml:space="preserve">    </w:t>
      </w:r>
      <w:r>
        <w:rPr>
          <w:rFonts w:hint="eastAsia" w:ascii="仿宋_GB2312" w:hAnsi="仿宋_GB2312" w:eastAsia="仿宋_GB2312" w:cs="仿宋_GB2312"/>
          <w:b w:val="0"/>
          <w:bCs/>
          <w:kern w:val="0"/>
          <w:sz w:val="24"/>
          <w:szCs w:val="24"/>
        </w:rPr>
        <w:t>第十</w:t>
      </w:r>
      <w:r>
        <w:rPr>
          <w:rFonts w:hint="eastAsia" w:ascii="仿宋_GB2312" w:hAnsi="仿宋_GB2312" w:eastAsia="仿宋_GB2312" w:cs="仿宋_GB2312"/>
          <w:b w:val="0"/>
          <w:bCs/>
          <w:kern w:val="0"/>
          <w:sz w:val="24"/>
          <w:szCs w:val="24"/>
          <w:lang w:eastAsia="zh-CN"/>
        </w:rPr>
        <w:t>二</w:t>
      </w:r>
      <w:r>
        <w:rPr>
          <w:rFonts w:hint="eastAsia" w:ascii="仿宋_GB2312" w:hAnsi="仿宋_GB2312" w:eastAsia="仿宋_GB2312" w:cs="仿宋_GB2312"/>
          <w:b w:val="0"/>
          <w:bCs/>
          <w:kern w:val="0"/>
          <w:sz w:val="24"/>
          <w:szCs w:val="24"/>
        </w:rPr>
        <w:t>条  其他约定</w:t>
      </w:r>
    </w:p>
    <w:p>
      <w:pPr>
        <w:widowControl/>
        <w:spacing w:line="360" w:lineRule="auto"/>
        <w:ind w:firstLine="0" w:firstLineChars="0"/>
        <w:jc w:val="left"/>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 w:val="0"/>
          <w:bCs/>
          <w:color w:val="000000"/>
          <w:kern w:val="0"/>
          <w:sz w:val="24"/>
          <w:szCs w:val="24"/>
        </w:rPr>
        <w:t>维护保养记录是记载电梯运行、维护、保养的依据。</w:t>
      </w:r>
      <w:r>
        <w:rPr>
          <w:rFonts w:hint="eastAsia" w:ascii="仿宋_GB2312" w:hAnsi="仿宋_GB2312" w:eastAsia="仿宋_GB2312" w:cs="仿宋_GB2312"/>
          <w:bCs/>
          <w:color w:val="000000"/>
          <w:kern w:val="0"/>
          <w:sz w:val="24"/>
          <w:szCs w:val="24"/>
        </w:rPr>
        <w:t>每台电梯均应当建立独立的维护保养记录。维护保养记录应当一式两份，甲乙双方各保存一份，保存时间为4 年。普通维修、重大维修、改造协议与抢修记录均应当与维护保养记录一并保存。</w:t>
      </w:r>
    </w:p>
    <w:p>
      <w:pPr>
        <w:widowControl/>
        <w:spacing w:line="360" w:lineRule="auto"/>
        <w:ind w:firstLine="0" w:firstLineChars="0"/>
        <w:jc w:val="left"/>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 w:val="0"/>
          <w:bCs/>
          <w:kern w:val="0"/>
          <w:sz w:val="24"/>
          <w:szCs w:val="24"/>
          <w:lang w:val="en-US" w:eastAsia="zh-CN"/>
        </w:rPr>
        <w:t xml:space="preserve">    </w:t>
      </w:r>
      <w:r>
        <w:rPr>
          <w:rFonts w:hint="eastAsia" w:ascii="仿宋_GB2312" w:hAnsi="仿宋_GB2312" w:eastAsia="仿宋_GB2312" w:cs="仿宋_GB2312"/>
          <w:b w:val="0"/>
          <w:bCs/>
          <w:kern w:val="0"/>
          <w:sz w:val="24"/>
          <w:szCs w:val="24"/>
        </w:rPr>
        <w:t>第十</w:t>
      </w:r>
      <w:r>
        <w:rPr>
          <w:rFonts w:hint="eastAsia" w:ascii="仿宋_GB2312" w:hAnsi="仿宋_GB2312" w:eastAsia="仿宋_GB2312" w:cs="仿宋_GB2312"/>
          <w:b w:val="0"/>
          <w:bCs/>
          <w:kern w:val="0"/>
          <w:sz w:val="24"/>
          <w:szCs w:val="24"/>
          <w:lang w:eastAsia="zh-CN"/>
        </w:rPr>
        <w:t>三</w:t>
      </w:r>
      <w:r>
        <w:rPr>
          <w:rFonts w:hint="eastAsia" w:ascii="仿宋_GB2312" w:hAnsi="仿宋_GB2312" w:eastAsia="仿宋_GB2312" w:cs="仿宋_GB2312"/>
          <w:b w:val="0"/>
          <w:bCs/>
          <w:kern w:val="0"/>
          <w:sz w:val="24"/>
          <w:szCs w:val="24"/>
        </w:rPr>
        <w:t>条  附则</w:t>
      </w:r>
      <w:r>
        <w:rPr>
          <w:rFonts w:hint="eastAsia" w:ascii="仿宋_GB2312" w:hAnsi="仿宋_GB2312" w:eastAsia="仿宋_GB2312" w:cs="仿宋_GB2312"/>
          <w:bCs/>
          <w:color w:val="000000"/>
          <w:kern w:val="0"/>
          <w:sz w:val="24"/>
          <w:szCs w:val="24"/>
          <w:lang w:val="en-US" w:eastAsia="zh-CN"/>
        </w:rPr>
        <w:t xml:space="preserve">  </w:t>
      </w:r>
    </w:p>
    <w:p>
      <w:pPr>
        <w:widowControl/>
        <w:spacing w:line="360" w:lineRule="auto"/>
        <w:ind w:firstLine="480" w:firstLineChars="20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color w:val="000000"/>
          <w:kern w:val="0"/>
          <w:sz w:val="24"/>
          <w:szCs w:val="24"/>
        </w:rPr>
        <w:t>本合同自</w:t>
      </w:r>
      <w:r>
        <w:rPr>
          <w:rFonts w:hint="eastAsia" w:ascii="仿宋_GB2312" w:hAnsi="仿宋_GB2312" w:eastAsia="仿宋_GB2312" w:cs="仿宋_GB2312"/>
          <w:bCs/>
          <w:color w:val="000000"/>
          <w:kern w:val="0"/>
          <w:sz w:val="24"/>
          <w:szCs w:val="24"/>
          <w:u w:val="single"/>
        </w:rPr>
        <w:t>双方签字并盖章</w:t>
      </w:r>
      <w:r>
        <w:rPr>
          <w:rFonts w:hint="eastAsia" w:ascii="仿宋_GB2312" w:hAnsi="仿宋_GB2312" w:eastAsia="仿宋_GB2312" w:cs="仿宋_GB2312"/>
          <w:bCs/>
          <w:color w:val="000000"/>
          <w:kern w:val="0"/>
          <w:sz w:val="24"/>
          <w:szCs w:val="24"/>
        </w:rPr>
        <w:t>生效。本合同生效后，双方对合同内容的变更或补充应当采取书面形式，并经双方签字确认，作为本合同的附件。附件与本合同具有同等的法律效力。</w:t>
      </w:r>
    </w:p>
    <w:p>
      <w:pPr>
        <w:widowControl/>
        <w:spacing w:line="360" w:lineRule="auto"/>
        <w:ind w:firstLine="600" w:firstLineChars="250"/>
        <w:jc w:val="left"/>
        <w:rPr>
          <w:rFonts w:hint="eastAsia" w:ascii="仿宋_GB2312" w:hAnsi="仿宋_GB2312" w:eastAsia="仿宋_GB2312" w:cs="仿宋_GB2312"/>
          <w:bCs/>
          <w:color w:val="000000"/>
          <w:kern w:val="0"/>
          <w:sz w:val="24"/>
          <w:szCs w:val="24"/>
        </w:rPr>
      </w:pPr>
    </w:p>
    <w:p>
      <w:pPr>
        <w:widowControl/>
        <w:spacing w:line="360" w:lineRule="auto"/>
        <w:ind w:firstLine="600" w:firstLineChars="250"/>
        <w:jc w:val="left"/>
        <w:rPr>
          <w:rFonts w:hint="eastAsia" w:ascii="仿宋_GB2312" w:hAnsi="仿宋_GB2312" w:eastAsia="仿宋_GB2312" w:cs="仿宋_GB2312"/>
          <w:bCs/>
          <w:color w:val="000000"/>
          <w:kern w:val="0"/>
          <w:sz w:val="24"/>
          <w:szCs w:val="24"/>
        </w:rPr>
      </w:pPr>
    </w:p>
    <w:p>
      <w:pPr>
        <w:widowControl/>
        <w:spacing w:line="360" w:lineRule="auto"/>
        <w:ind w:firstLine="600" w:firstLineChars="250"/>
        <w:jc w:val="left"/>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本合同一式</w:t>
      </w:r>
      <w:r>
        <w:rPr>
          <w:rFonts w:hint="eastAsia" w:ascii="仿宋_GB2312" w:hAnsi="仿宋_GB2312" w:eastAsia="仿宋_GB2312" w:cs="仿宋_GB2312"/>
          <w:bCs/>
          <w:color w:val="000000"/>
          <w:kern w:val="0"/>
          <w:sz w:val="24"/>
          <w:szCs w:val="24"/>
          <w:u w:val="single"/>
        </w:rPr>
        <w:t xml:space="preserve"> </w:t>
      </w:r>
      <w:r>
        <w:rPr>
          <w:rFonts w:hint="eastAsia" w:ascii="仿宋_GB2312" w:hAnsi="仿宋_GB2312" w:eastAsia="仿宋_GB2312" w:cs="仿宋_GB2312"/>
          <w:bCs/>
          <w:color w:val="000000"/>
          <w:kern w:val="0"/>
          <w:sz w:val="24"/>
          <w:szCs w:val="24"/>
          <w:u w:val="single"/>
          <w:lang w:val="en-US" w:eastAsia="zh-CN"/>
        </w:rPr>
        <w:t xml:space="preserve">四 </w:t>
      </w:r>
      <w:r>
        <w:rPr>
          <w:rFonts w:hint="eastAsia" w:ascii="仿宋_GB2312" w:hAnsi="仿宋_GB2312" w:eastAsia="仿宋_GB2312" w:cs="仿宋_GB2312"/>
          <w:bCs/>
          <w:color w:val="000000"/>
          <w:kern w:val="0"/>
          <w:sz w:val="24"/>
          <w:szCs w:val="24"/>
        </w:rPr>
        <w:t>份，甲方执</w:t>
      </w:r>
      <w:r>
        <w:rPr>
          <w:rFonts w:hint="eastAsia" w:ascii="仿宋_GB2312" w:hAnsi="仿宋_GB2312" w:eastAsia="仿宋_GB2312" w:cs="仿宋_GB2312"/>
          <w:bCs/>
          <w:color w:val="000000"/>
          <w:kern w:val="0"/>
          <w:sz w:val="24"/>
          <w:szCs w:val="24"/>
          <w:u w:val="single"/>
        </w:rPr>
        <w:t xml:space="preserve"> </w:t>
      </w:r>
      <w:r>
        <w:rPr>
          <w:rFonts w:hint="eastAsia" w:ascii="仿宋_GB2312" w:hAnsi="仿宋_GB2312" w:eastAsia="仿宋_GB2312" w:cs="仿宋_GB2312"/>
          <w:bCs/>
          <w:color w:val="000000"/>
          <w:kern w:val="0"/>
          <w:sz w:val="24"/>
          <w:szCs w:val="24"/>
          <w:u w:val="single"/>
          <w:lang w:val="en-US" w:eastAsia="zh-CN"/>
        </w:rPr>
        <w:t>叁</w:t>
      </w:r>
      <w:r>
        <w:rPr>
          <w:rFonts w:hint="eastAsia" w:ascii="仿宋_GB2312" w:hAnsi="仿宋_GB2312" w:eastAsia="仿宋_GB2312" w:cs="仿宋_GB2312"/>
          <w:bCs/>
          <w:color w:val="000000"/>
          <w:kern w:val="0"/>
          <w:sz w:val="24"/>
          <w:szCs w:val="24"/>
          <w:u w:val="single"/>
        </w:rPr>
        <w:t xml:space="preserve"> </w:t>
      </w:r>
      <w:r>
        <w:rPr>
          <w:rFonts w:hint="eastAsia" w:ascii="仿宋_GB2312" w:hAnsi="仿宋_GB2312" w:eastAsia="仿宋_GB2312" w:cs="仿宋_GB2312"/>
          <w:bCs/>
          <w:color w:val="000000"/>
          <w:kern w:val="0"/>
          <w:sz w:val="24"/>
          <w:szCs w:val="24"/>
        </w:rPr>
        <w:t>份，乙方执</w:t>
      </w:r>
      <w:r>
        <w:rPr>
          <w:rFonts w:hint="eastAsia" w:ascii="仿宋_GB2312" w:hAnsi="仿宋_GB2312" w:eastAsia="仿宋_GB2312" w:cs="仿宋_GB2312"/>
          <w:bCs/>
          <w:color w:val="000000"/>
          <w:kern w:val="0"/>
          <w:sz w:val="24"/>
          <w:szCs w:val="24"/>
          <w:u w:val="single"/>
        </w:rPr>
        <w:t xml:space="preserve"> </w:t>
      </w:r>
      <w:r>
        <w:rPr>
          <w:rFonts w:hint="eastAsia" w:ascii="仿宋_GB2312" w:hAnsi="仿宋_GB2312" w:eastAsia="仿宋_GB2312" w:cs="仿宋_GB2312"/>
          <w:bCs/>
          <w:color w:val="000000"/>
          <w:kern w:val="0"/>
          <w:sz w:val="24"/>
          <w:szCs w:val="24"/>
          <w:u w:val="single"/>
          <w:lang w:eastAsia="zh-CN"/>
        </w:rPr>
        <w:t>壹</w:t>
      </w:r>
      <w:r>
        <w:rPr>
          <w:rFonts w:hint="eastAsia" w:ascii="仿宋_GB2312" w:hAnsi="仿宋_GB2312" w:eastAsia="仿宋_GB2312" w:cs="仿宋_GB2312"/>
          <w:bCs/>
          <w:color w:val="000000"/>
          <w:kern w:val="0"/>
          <w:sz w:val="24"/>
          <w:szCs w:val="24"/>
          <w:u w:val="single"/>
        </w:rPr>
        <w:t xml:space="preserve"> </w:t>
      </w:r>
      <w:r>
        <w:rPr>
          <w:rFonts w:hint="eastAsia" w:ascii="仿宋_GB2312" w:hAnsi="仿宋_GB2312" w:eastAsia="仿宋_GB2312" w:cs="仿宋_GB2312"/>
          <w:bCs/>
          <w:color w:val="000000"/>
          <w:kern w:val="0"/>
          <w:sz w:val="24"/>
          <w:szCs w:val="24"/>
        </w:rPr>
        <w:t>份</w:t>
      </w:r>
      <w:r>
        <w:rPr>
          <w:rFonts w:hint="eastAsia" w:ascii="仿宋_GB2312" w:hAnsi="仿宋_GB2312" w:eastAsia="仿宋_GB2312" w:cs="仿宋_GB2312"/>
          <w:bCs/>
          <w:color w:val="000000"/>
          <w:kern w:val="0"/>
          <w:sz w:val="24"/>
          <w:szCs w:val="24"/>
          <w:lang w:eastAsia="zh-CN"/>
        </w:rPr>
        <w:t>，内容相同，具有同等法律效力</w:t>
      </w:r>
      <w:r>
        <w:rPr>
          <w:rFonts w:hint="eastAsia" w:ascii="仿宋_GB2312" w:hAnsi="仿宋_GB2312" w:eastAsia="仿宋_GB2312" w:cs="仿宋_GB2312"/>
          <w:bCs/>
          <w:color w:val="000000"/>
          <w:kern w:val="0"/>
          <w:sz w:val="24"/>
          <w:szCs w:val="24"/>
        </w:rPr>
        <w:t>。</w:t>
      </w:r>
    </w:p>
    <w:p>
      <w:pPr>
        <w:widowControl/>
        <w:spacing w:line="360" w:lineRule="auto"/>
        <w:jc w:val="left"/>
        <w:rPr>
          <w:rFonts w:hint="eastAsia" w:ascii="仿宋_GB2312" w:hAnsi="仿宋_GB2312" w:eastAsia="仿宋_GB2312" w:cs="仿宋_GB2312"/>
          <w:color w:val="000000"/>
          <w:kern w:val="0"/>
          <w:sz w:val="24"/>
        </w:rPr>
      </w:pPr>
    </w:p>
    <w:p>
      <w:pPr>
        <w:widowControl/>
        <w:wordWrap/>
        <w:adjustRightInd/>
        <w:snapToGrid/>
        <w:spacing w:line="360" w:lineRule="auto"/>
        <w:ind w:left="0" w:leftChars="0" w:right="0" w:firstLine="600" w:firstLineChars="250"/>
        <w:jc w:val="left"/>
        <w:textAlignment w:val="auto"/>
        <w:outlineLvl w:val="9"/>
        <w:rPr>
          <w:rFonts w:hint="eastAsia" w:ascii="仿宋_GB2312" w:hAnsi="仿宋_GB2312" w:eastAsia="仿宋_GB2312" w:cs="仿宋_GB2312"/>
          <w:color w:val="000000"/>
          <w:kern w:val="0"/>
          <w:sz w:val="24"/>
          <w:szCs w:val="20"/>
          <w:lang w:val="en-US" w:eastAsia="zh-CN"/>
        </w:rPr>
      </w:pPr>
      <w:r>
        <w:rPr>
          <w:rFonts w:hint="eastAsia" w:ascii="仿宋_GB2312" w:hAnsi="仿宋_GB2312" w:eastAsia="仿宋_GB2312" w:cs="仿宋_GB2312"/>
          <w:color w:val="000000"/>
          <w:kern w:val="0"/>
          <w:sz w:val="24"/>
          <w:szCs w:val="20"/>
          <w:lang w:eastAsia="zh-CN"/>
        </w:rPr>
        <w:t>甲方：重庆长江黄金游轮有限公司</w:t>
      </w:r>
      <w:r>
        <w:rPr>
          <w:rFonts w:hint="eastAsia" w:ascii="仿宋_GB2312" w:hAnsi="仿宋_GB2312" w:eastAsia="仿宋_GB2312" w:cs="仿宋_GB2312"/>
          <w:color w:val="000000"/>
          <w:kern w:val="0"/>
          <w:sz w:val="24"/>
          <w:szCs w:val="20"/>
          <w:lang w:val="en-US" w:eastAsia="zh-CN"/>
        </w:rPr>
        <w:t xml:space="preserve">     乙方：</w:t>
      </w:r>
    </w:p>
    <w:p>
      <w:pPr>
        <w:widowControl/>
        <w:wordWrap/>
        <w:adjustRightInd/>
        <w:snapToGrid/>
        <w:spacing w:beforeLines="0" w:afterLines="0" w:line="360" w:lineRule="auto"/>
        <w:ind w:left="0" w:leftChars="0" w:right="0" w:firstLine="600" w:firstLineChars="250"/>
        <w:jc w:val="left"/>
        <w:textAlignment w:val="auto"/>
        <w:outlineLvl w:val="9"/>
        <w:rPr>
          <w:rFonts w:hint="default" w:ascii="仿宋_GB2312" w:hAnsi="仿宋_GB2312" w:eastAsia="仿宋_GB2312" w:cs="仿宋_GB2312"/>
          <w:color w:val="000000"/>
          <w:kern w:val="0"/>
          <w:sz w:val="24"/>
          <w:szCs w:val="20"/>
          <w:u w:val="none"/>
          <w:lang w:val="en-US" w:eastAsia="zh-CN"/>
        </w:rPr>
      </w:pPr>
      <w:r>
        <w:rPr>
          <w:rFonts w:hint="eastAsia" w:ascii="仿宋_GB2312" w:hAnsi="仿宋_GB2312" w:eastAsia="仿宋_GB2312" w:cs="仿宋_GB2312"/>
          <w:color w:val="000000"/>
          <w:kern w:val="0"/>
          <w:sz w:val="24"/>
          <w:szCs w:val="20"/>
        </w:rPr>
        <w:t>法定</w:t>
      </w:r>
      <w:r>
        <w:rPr>
          <w:rFonts w:hint="eastAsia" w:ascii="仿宋_GB2312" w:hAnsi="仿宋_GB2312" w:eastAsia="仿宋_GB2312" w:cs="仿宋_GB2312"/>
          <w:color w:val="000000"/>
          <w:kern w:val="0"/>
          <w:sz w:val="24"/>
          <w:szCs w:val="20"/>
          <w:lang w:eastAsia="zh-CN"/>
        </w:rPr>
        <w:t>（</w:t>
      </w:r>
      <w:r>
        <w:rPr>
          <w:rFonts w:hint="eastAsia" w:ascii="仿宋_GB2312" w:hAnsi="仿宋_GB2312" w:eastAsia="仿宋_GB2312" w:cs="仿宋_GB2312"/>
          <w:color w:val="000000"/>
          <w:kern w:val="0"/>
          <w:sz w:val="24"/>
          <w:szCs w:val="20"/>
          <w:lang w:val="en-US" w:eastAsia="zh-CN"/>
        </w:rPr>
        <w:t>授权</w:t>
      </w:r>
      <w:r>
        <w:rPr>
          <w:rFonts w:hint="eastAsia" w:ascii="仿宋_GB2312" w:hAnsi="仿宋_GB2312" w:eastAsia="仿宋_GB2312" w:cs="仿宋_GB2312"/>
          <w:color w:val="000000"/>
          <w:kern w:val="0"/>
          <w:sz w:val="24"/>
          <w:szCs w:val="20"/>
          <w:lang w:eastAsia="zh-CN"/>
        </w:rPr>
        <w:t>）</w:t>
      </w:r>
      <w:r>
        <w:rPr>
          <w:rFonts w:hint="eastAsia" w:ascii="仿宋_GB2312" w:hAnsi="仿宋_GB2312" w:eastAsia="仿宋_GB2312" w:cs="仿宋_GB2312"/>
          <w:color w:val="000000"/>
          <w:kern w:val="0"/>
          <w:sz w:val="24"/>
          <w:szCs w:val="20"/>
        </w:rPr>
        <w:t>代表人：</w:t>
      </w:r>
      <w:r>
        <w:rPr>
          <w:rFonts w:hint="eastAsia" w:ascii="仿宋_GB2312" w:hAnsi="仿宋_GB2312" w:eastAsia="仿宋_GB2312" w:cs="仿宋_GB2312"/>
          <w:color w:val="000000"/>
          <w:kern w:val="0"/>
          <w:sz w:val="24"/>
          <w:szCs w:val="20"/>
          <w:u w:val="none"/>
        </w:rPr>
        <w:t xml:space="preserve">             </w:t>
      </w:r>
      <w:r>
        <w:rPr>
          <w:rFonts w:hint="eastAsia" w:ascii="仿宋_GB2312" w:hAnsi="仿宋_GB2312" w:eastAsia="仿宋_GB2312" w:cs="仿宋_GB2312"/>
          <w:color w:val="000000"/>
          <w:kern w:val="0"/>
          <w:sz w:val="24"/>
          <w:szCs w:val="20"/>
        </w:rPr>
        <w:t xml:space="preserve"> </w:t>
      </w:r>
      <w:r>
        <w:rPr>
          <w:rFonts w:hint="eastAsia" w:ascii="仿宋_GB2312" w:hAnsi="仿宋_GB2312" w:eastAsia="仿宋_GB2312" w:cs="仿宋_GB2312"/>
          <w:color w:val="000000"/>
          <w:kern w:val="0"/>
          <w:sz w:val="24"/>
          <w:szCs w:val="20"/>
          <w:lang w:val="en-US" w:eastAsia="zh-CN"/>
        </w:rPr>
        <w:t xml:space="preserve"> </w:t>
      </w:r>
      <w:r>
        <w:rPr>
          <w:rFonts w:hint="eastAsia" w:ascii="仿宋_GB2312" w:hAnsi="仿宋_GB2312" w:eastAsia="仿宋_GB2312" w:cs="仿宋_GB2312"/>
          <w:color w:val="000000"/>
          <w:kern w:val="0"/>
          <w:sz w:val="24"/>
          <w:szCs w:val="20"/>
        </w:rPr>
        <w:t>法定</w:t>
      </w:r>
      <w:r>
        <w:rPr>
          <w:rFonts w:hint="eastAsia" w:ascii="仿宋_GB2312" w:hAnsi="仿宋_GB2312" w:eastAsia="仿宋_GB2312" w:cs="仿宋_GB2312"/>
          <w:color w:val="000000"/>
          <w:kern w:val="0"/>
          <w:sz w:val="24"/>
          <w:szCs w:val="20"/>
          <w:lang w:eastAsia="zh-CN"/>
        </w:rPr>
        <w:t>（</w:t>
      </w:r>
      <w:r>
        <w:rPr>
          <w:rFonts w:hint="eastAsia" w:ascii="仿宋_GB2312" w:hAnsi="仿宋_GB2312" w:eastAsia="仿宋_GB2312" w:cs="仿宋_GB2312"/>
          <w:color w:val="000000"/>
          <w:kern w:val="0"/>
          <w:sz w:val="24"/>
          <w:szCs w:val="20"/>
          <w:lang w:val="en-US" w:eastAsia="zh-CN"/>
        </w:rPr>
        <w:t>授权</w:t>
      </w:r>
      <w:r>
        <w:rPr>
          <w:rFonts w:hint="eastAsia" w:ascii="仿宋_GB2312" w:hAnsi="仿宋_GB2312" w:eastAsia="仿宋_GB2312" w:cs="仿宋_GB2312"/>
          <w:color w:val="000000"/>
          <w:kern w:val="0"/>
          <w:sz w:val="24"/>
          <w:szCs w:val="20"/>
          <w:lang w:eastAsia="zh-CN"/>
        </w:rPr>
        <w:t>）</w:t>
      </w:r>
      <w:r>
        <w:rPr>
          <w:rFonts w:hint="eastAsia" w:ascii="仿宋_GB2312" w:hAnsi="仿宋_GB2312" w:eastAsia="仿宋_GB2312" w:cs="仿宋_GB2312"/>
          <w:color w:val="000000"/>
          <w:kern w:val="0"/>
          <w:sz w:val="24"/>
          <w:szCs w:val="20"/>
        </w:rPr>
        <w:t>代表人：</w:t>
      </w:r>
      <w:r>
        <w:rPr>
          <w:rFonts w:hint="eastAsia" w:ascii="仿宋_GB2312" w:hAnsi="仿宋_GB2312" w:eastAsia="仿宋_GB2312" w:cs="仿宋_GB2312"/>
          <w:color w:val="000000"/>
          <w:kern w:val="0"/>
          <w:sz w:val="24"/>
          <w:szCs w:val="20"/>
          <w:u w:val="none"/>
        </w:rPr>
        <w:t xml:space="preserve">             </w:t>
      </w:r>
      <w:r>
        <w:rPr>
          <w:rFonts w:hint="eastAsia" w:ascii="仿宋_GB2312" w:hAnsi="仿宋_GB2312" w:eastAsia="仿宋_GB2312" w:cs="仿宋_GB2312"/>
          <w:color w:val="000000"/>
          <w:kern w:val="0"/>
          <w:sz w:val="24"/>
          <w:szCs w:val="20"/>
          <w:u w:val="none"/>
          <w:lang w:val="en-US" w:eastAsia="zh-CN"/>
        </w:rPr>
        <w:t xml:space="preserve">            </w:t>
      </w:r>
    </w:p>
    <w:p>
      <w:pPr>
        <w:widowControl/>
        <w:wordWrap/>
        <w:adjustRightInd/>
        <w:snapToGrid/>
        <w:spacing w:beforeLines="0" w:afterLines="0" w:line="360" w:lineRule="auto"/>
        <w:ind w:left="0" w:leftChars="0" w:right="0" w:firstLine="600" w:firstLineChars="250"/>
        <w:jc w:val="left"/>
        <w:textAlignment w:val="auto"/>
        <w:outlineLvl w:val="9"/>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val="en-US" w:eastAsia="zh-CN"/>
        </w:rPr>
        <w:t>部门负责</w:t>
      </w:r>
      <w:r>
        <w:rPr>
          <w:rFonts w:hint="eastAsia" w:ascii="仿宋_GB2312" w:hAnsi="仿宋_GB2312" w:eastAsia="仿宋_GB2312" w:cs="仿宋_GB2312"/>
          <w:color w:val="000000"/>
          <w:kern w:val="0"/>
          <w:sz w:val="24"/>
          <w:szCs w:val="20"/>
        </w:rPr>
        <w:t>人：</w:t>
      </w:r>
      <w:r>
        <w:rPr>
          <w:rFonts w:hint="eastAsia" w:ascii="仿宋_GB2312" w:hAnsi="仿宋_GB2312" w:eastAsia="仿宋_GB2312" w:cs="仿宋_GB2312"/>
          <w:color w:val="000000"/>
          <w:kern w:val="0"/>
          <w:sz w:val="24"/>
          <w:szCs w:val="20"/>
          <w:u w:val="none"/>
        </w:rPr>
        <w:t xml:space="preserve">             </w:t>
      </w:r>
      <w:r>
        <w:rPr>
          <w:rFonts w:hint="eastAsia" w:ascii="仿宋_GB2312" w:hAnsi="仿宋_GB2312" w:eastAsia="仿宋_GB2312" w:cs="仿宋_GB2312"/>
          <w:color w:val="000000"/>
          <w:kern w:val="0"/>
          <w:sz w:val="24"/>
          <w:szCs w:val="20"/>
        </w:rPr>
        <w:t xml:space="preserve">      </w:t>
      </w:r>
      <w:r>
        <w:rPr>
          <w:rFonts w:hint="eastAsia" w:ascii="仿宋_GB2312" w:hAnsi="仿宋_GB2312" w:eastAsia="仿宋_GB2312" w:cs="仿宋_GB2312"/>
          <w:color w:val="000000"/>
          <w:kern w:val="0"/>
          <w:sz w:val="24"/>
          <w:szCs w:val="20"/>
          <w:lang w:val="en-US" w:eastAsia="zh-CN"/>
        </w:rPr>
        <w:t xml:space="preserve">    部门负责人</w:t>
      </w:r>
      <w:r>
        <w:rPr>
          <w:rFonts w:hint="eastAsia" w:ascii="仿宋_GB2312" w:hAnsi="仿宋_GB2312" w:eastAsia="仿宋_GB2312" w:cs="仿宋_GB2312"/>
          <w:color w:val="000000"/>
          <w:kern w:val="0"/>
          <w:sz w:val="24"/>
          <w:szCs w:val="20"/>
        </w:rPr>
        <w:t>人：</w:t>
      </w:r>
      <w:r>
        <w:rPr>
          <w:rFonts w:hint="eastAsia" w:ascii="仿宋_GB2312" w:hAnsi="仿宋_GB2312" w:eastAsia="仿宋_GB2312" w:cs="仿宋_GB2312"/>
          <w:color w:val="000000"/>
          <w:kern w:val="0"/>
          <w:sz w:val="24"/>
          <w:szCs w:val="20"/>
          <w:u w:val="none"/>
        </w:rPr>
        <w:t xml:space="preserve">             </w:t>
      </w:r>
      <w:r>
        <w:rPr>
          <w:rFonts w:hint="eastAsia" w:ascii="仿宋_GB2312" w:hAnsi="仿宋_GB2312" w:eastAsia="仿宋_GB2312" w:cs="仿宋_GB2312"/>
          <w:color w:val="000000"/>
          <w:kern w:val="0"/>
          <w:sz w:val="24"/>
          <w:szCs w:val="20"/>
        </w:rPr>
        <w:t xml:space="preserve"> </w:t>
      </w:r>
    </w:p>
    <w:p>
      <w:pPr>
        <w:widowControl/>
        <w:wordWrap/>
        <w:adjustRightInd/>
        <w:snapToGrid/>
        <w:spacing w:beforeLines="0" w:afterLines="0" w:line="360" w:lineRule="auto"/>
        <w:ind w:left="0" w:leftChars="0" w:right="0" w:firstLine="600" w:firstLineChars="250"/>
        <w:jc w:val="left"/>
        <w:textAlignment w:val="auto"/>
        <w:outlineLvl w:val="9"/>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经  办  人：</w:t>
      </w:r>
      <w:r>
        <w:rPr>
          <w:rFonts w:hint="eastAsia" w:ascii="仿宋_GB2312" w:hAnsi="仿宋_GB2312" w:eastAsia="仿宋_GB2312" w:cs="仿宋_GB2312"/>
          <w:color w:val="000000"/>
          <w:kern w:val="0"/>
          <w:sz w:val="24"/>
          <w:szCs w:val="20"/>
          <w:u w:val="none"/>
        </w:rPr>
        <w:t xml:space="preserve">             </w:t>
      </w:r>
      <w:r>
        <w:rPr>
          <w:rFonts w:hint="eastAsia" w:ascii="仿宋_GB2312" w:hAnsi="仿宋_GB2312" w:eastAsia="仿宋_GB2312" w:cs="仿宋_GB2312"/>
          <w:color w:val="000000"/>
          <w:kern w:val="0"/>
          <w:sz w:val="24"/>
          <w:szCs w:val="20"/>
        </w:rPr>
        <w:t xml:space="preserve">   </w:t>
      </w:r>
      <w:r>
        <w:rPr>
          <w:rFonts w:hint="eastAsia" w:ascii="仿宋_GB2312" w:hAnsi="仿宋_GB2312" w:eastAsia="仿宋_GB2312" w:cs="仿宋_GB2312"/>
          <w:color w:val="000000"/>
          <w:kern w:val="0"/>
          <w:sz w:val="24"/>
          <w:szCs w:val="20"/>
          <w:lang w:val="en-US" w:eastAsia="zh-CN"/>
        </w:rPr>
        <w:t xml:space="preserve">       </w:t>
      </w:r>
      <w:r>
        <w:rPr>
          <w:rFonts w:hint="eastAsia" w:ascii="仿宋_GB2312" w:hAnsi="仿宋_GB2312" w:eastAsia="仿宋_GB2312" w:cs="仿宋_GB2312"/>
          <w:color w:val="000000"/>
          <w:kern w:val="0"/>
          <w:sz w:val="24"/>
          <w:szCs w:val="20"/>
        </w:rPr>
        <w:t>经  办  人：</w:t>
      </w:r>
      <w:r>
        <w:rPr>
          <w:rFonts w:hint="eastAsia" w:ascii="仿宋_GB2312" w:hAnsi="仿宋_GB2312" w:eastAsia="仿宋_GB2312" w:cs="仿宋_GB2312"/>
          <w:color w:val="000000"/>
          <w:kern w:val="0"/>
          <w:sz w:val="24"/>
          <w:szCs w:val="20"/>
          <w:u w:val="none"/>
        </w:rPr>
        <w:t xml:space="preserve">             </w:t>
      </w:r>
    </w:p>
    <w:p>
      <w:pPr>
        <w:widowControl/>
        <w:wordWrap/>
        <w:adjustRightInd/>
        <w:snapToGrid/>
        <w:spacing w:beforeLines="0" w:afterLines="0" w:line="360" w:lineRule="auto"/>
        <w:ind w:left="0" w:leftChars="0" w:right="0" w:firstLine="600" w:firstLineChars="250"/>
        <w:jc w:val="left"/>
        <w:textAlignment w:val="auto"/>
        <w:outlineLvl w:val="9"/>
        <w:rPr>
          <w:rFonts w:hint="default" w:ascii="仿宋_GB2312" w:hAnsi="仿宋_GB2312" w:eastAsia="仿宋_GB2312" w:cs="仿宋_GB2312"/>
          <w:color w:val="000000"/>
          <w:kern w:val="0"/>
          <w:sz w:val="21"/>
          <w:szCs w:val="21"/>
          <w:u w:val="none"/>
          <w:lang w:val="en-US" w:eastAsia="zh-CN"/>
        </w:rPr>
      </w:pPr>
      <w:r>
        <w:rPr>
          <w:rFonts w:hint="eastAsia" w:ascii="仿宋_GB2312" w:hAnsi="仿宋_GB2312" w:eastAsia="仿宋_GB2312" w:cs="仿宋_GB2312"/>
          <w:color w:val="000000"/>
          <w:kern w:val="0"/>
          <w:sz w:val="24"/>
          <w:szCs w:val="20"/>
        </w:rPr>
        <w:t>开户行：</w:t>
      </w:r>
      <w:r>
        <w:rPr>
          <w:rFonts w:hint="eastAsia" w:ascii="仿宋_GB2312" w:hAnsi="仿宋_GB2312" w:eastAsia="仿宋_GB2312" w:cs="仿宋_GB2312"/>
          <w:color w:val="000000"/>
          <w:kern w:val="0"/>
          <w:sz w:val="21"/>
          <w:szCs w:val="21"/>
          <w:lang w:val="en-US" w:eastAsia="zh-CN"/>
        </w:rPr>
        <w:t>招商银行重庆分行营业部</w:t>
      </w:r>
      <w:r>
        <w:rPr>
          <w:rFonts w:hint="eastAsia" w:ascii="仿宋_GB2312" w:hAnsi="仿宋_GB2312" w:eastAsia="仿宋_GB2312" w:cs="仿宋_GB2312"/>
          <w:color w:val="000000"/>
          <w:kern w:val="0"/>
          <w:sz w:val="24"/>
          <w:szCs w:val="20"/>
          <w:lang w:val="en-US" w:eastAsia="zh-CN"/>
        </w:rPr>
        <w:t xml:space="preserve">       </w:t>
      </w:r>
      <w:r>
        <w:rPr>
          <w:rFonts w:hint="eastAsia" w:ascii="仿宋_GB2312" w:hAnsi="仿宋_GB2312" w:eastAsia="仿宋_GB2312" w:cs="仿宋_GB2312"/>
          <w:color w:val="000000"/>
          <w:kern w:val="0"/>
          <w:sz w:val="24"/>
          <w:szCs w:val="20"/>
        </w:rPr>
        <w:t>开户行：</w:t>
      </w:r>
    </w:p>
    <w:p>
      <w:pPr>
        <w:widowControl/>
        <w:wordWrap/>
        <w:adjustRightInd/>
        <w:snapToGrid/>
        <w:spacing w:beforeLines="0" w:afterLines="0" w:line="360" w:lineRule="auto"/>
        <w:ind w:left="0" w:leftChars="0" w:right="0" w:firstLine="600" w:firstLineChars="250"/>
        <w:jc w:val="left"/>
        <w:textAlignment w:val="auto"/>
        <w:outlineLvl w:val="9"/>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账号：</w:t>
      </w:r>
      <w:r>
        <w:rPr>
          <w:rFonts w:hint="eastAsia" w:ascii="仿宋_GB2312" w:hAnsi="仿宋_GB2312" w:eastAsia="仿宋_GB2312" w:cs="仿宋_GB2312"/>
          <w:color w:val="000000"/>
          <w:kern w:val="0"/>
          <w:sz w:val="24"/>
          <w:szCs w:val="20"/>
          <w:lang w:val="en-US" w:eastAsia="zh-CN"/>
        </w:rPr>
        <w:t xml:space="preserve"> 12390500210506              </w:t>
      </w:r>
      <w:r>
        <w:rPr>
          <w:rFonts w:hint="eastAsia" w:ascii="仿宋_GB2312" w:hAnsi="仿宋_GB2312" w:eastAsia="仿宋_GB2312" w:cs="仿宋_GB2312"/>
          <w:color w:val="000000"/>
          <w:kern w:val="0"/>
          <w:sz w:val="24"/>
          <w:szCs w:val="20"/>
        </w:rPr>
        <w:t xml:space="preserve">账号：      </w:t>
      </w:r>
    </w:p>
    <w:p>
      <w:pPr>
        <w:widowControl/>
        <w:spacing w:line="360" w:lineRule="auto"/>
        <w:ind w:firstLine="600" w:firstLineChars="250"/>
        <w:jc w:val="left"/>
        <w:rPr>
          <w:rFonts w:hint="eastAsia" w:ascii="仿宋_GB2312" w:hAnsi="宋体" w:eastAsia="仿宋_GB2312"/>
          <w:color w:val="000000"/>
          <w:kern w:val="0"/>
          <w:sz w:val="24"/>
        </w:rPr>
      </w:pPr>
      <w:r>
        <w:rPr>
          <w:rFonts w:hint="eastAsia" w:ascii="仿宋_GB2312" w:hAnsi="仿宋_GB2312" w:eastAsia="仿宋_GB2312" w:cs="仿宋_GB2312"/>
          <w:color w:val="000000"/>
          <w:kern w:val="0"/>
          <w:sz w:val="24"/>
          <w:szCs w:val="20"/>
          <w:lang w:eastAsia="zh-CN"/>
        </w:rPr>
        <w:t>合同签定：</w:t>
      </w:r>
      <w:r>
        <w:rPr>
          <w:rFonts w:hint="eastAsia" w:ascii="仿宋_GB2312" w:hAnsi="仿宋_GB2312" w:eastAsia="仿宋_GB2312" w:cs="仿宋_GB2312"/>
          <w:color w:val="000000"/>
          <w:kern w:val="0"/>
          <w:sz w:val="24"/>
          <w:szCs w:val="20"/>
          <w:lang w:val="en-US" w:eastAsia="zh-CN"/>
        </w:rPr>
        <w:t xml:space="preserve">    </w:t>
      </w:r>
      <w:r>
        <w:rPr>
          <w:rFonts w:hint="eastAsia" w:ascii="仿宋_GB2312" w:hAnsi="仿宋_GB2312" w:eastAsia="仿宋_GB2312" w:cs="仿宋_GB2312"/>
          <w:color w:val="000000"/>
          <w:kern w:val="0"/>
          <w:sz w:val="24"/>
          <w:szCs w:val="20"/>
        </w:rPr>
        <w:t xml:space="preserve"> 年   月   日    </w:t>
      </w:r>
      <w:r>
        <w:rPr>
          <w:rFonts w:hint="eastAsia" w:ascii="仿宋_GB2312" w:hAnsi="仿宋_GB2312" w:eastAsia="仿宋_GB2312" w:cs="仿宋_GB2312"/>
          <w:color w:val="000000"/>
          <w:kern w:val="0"/>
          <w:sz w:val="24"/>
          <w:szCs w:val="20"/>
          <w:lang w:val="en-US" w:eastAsia="zh-CN"/>
        </w:rPr>
        <w:t xml:space="preserve">    </w:t>
      </w:r>
      <w:r>
        <w:rPr>
          <w:rFonts w:hint="eastAsia" w:ascii="仿宋_GB2312" w:hAnsi="仿宋_GB2312" w:eastAsia="仿宋_GB2312" w:cs="仿宋_GB2312"/>
          <w:color w:val="000000"/>
          <w:kern w:val="0"/>
          <w:sz w:val="24"/>
          <w:szCs w:val="20"/>
          <w:lang w:eastAsia="zh-CN"/>
        </w:rPr>
        <w:t>合同签定：</w:t>
      </w:r>
      <w:r>
        <w:rPr>
          <w:rFonts w:hint="eastAsia" w:ascii="仿宋_GB2312" w:hAnsi="仿宋_GB2312" w:eastAsia="仿宋_GB2312" w:cs="仿宋_GB2312"/>
          <w:color w:val="000000"/>
          <w:kern w:val="0"/>
          <w:sz w:val="24"/>
          <w:szCs w:val="20"/>
          <w:lang w:val="en-US" w:eastAsia="zh-CN"/>
        </w:rPr>
        <w:t xml:space="preserve">     </w:t>
      </w:r>
      <w:r>
        <w:rPr>
          <w:rFonts w:hint="eastAsia" w:ascii="仿宋_GB2312" w:hAnsi="仿宋_GB2312" w:eastAsia="仿宋_GB2312" w:cs="仿宋_GB2312"/>
          <w:color w:val="000000"/>
          <w:kern w:val="0"/>
          <w:sz w:val="24"/>
          <w:szCs w:val="20"/>
        </w:rPr>
        <w:t xml:space="preserve"> 年   月   日</w:t>
      </w:r>
      <w:r>
        <w:rPr>
          <w:rFonts w:hint="eastAsia" w:ascii="仿宋_GB2312" w:hAnsi="仿宋_GB2312" w:eastAsia="仿宋_GB2312" w:cs="仿宋_GB2312"/>
          <w:color w:val="000000"/>
          <w:kern w:val="0"/>
          <w:sz w:val="24"/>
        </w:rPr>
        <w:t xml:space="preserve">      </w:t>
      </w:r>
      <w:r>
        <w:rPr>
          <w:rFonts w:hint="eastAsia" w:ascii="仿宋_GB2312" w:hAnsi="宋体" w:eastAsia="仿宋_GB2312"/>
          <w:color w:val="000000"/>
          <w:kern w:val="0"/>
          <w:sz w:val="24"/>
        </w:rPr>
        <w:t xml:space="preserve">      </w:t>
      </w:r>
    </w:p>
    <w:p>
      <w:pPr>
        <w:widowControl/>
        <w:spacing w:line="360" w:lineRule="auto"/>
        <w:ind w:firstLine="600" w:firstLineChars="250"/>
        <w:jc w:val="left"/>
        <w:rPr>
          <w:rFonts w:hint="eastAsia" w:ascii="仿宋_GB2312" w:hAnsi="宋体" w:eastAsia="仿宋_GB2312"/>
          <w:color w:val="000000"/>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AD517E"/>
    <w:multiLevelType w:val="singleLevel"/>
    <w:tmpl w:val="A3AD517E"/>
    <w:lvl w:ilvl="0" w:tentative="0">
      <w:start w:val="12"/>
      <w:numFmt w:val="decimal"/>
      <w:lvlText w:val="%1."/>
      <w:lvlJc w:val="left"/>
      <w:pPr>
        <w:tabs>
          <w:tab w:val="left" w:pos="312"/>
        </w:tabs>
        <w:ind w:left="210"/>
      </w:pPr>
    </w:lvl>
  </w:abstractNum>
  <w:abstractNum w:abstractNumId="1">
    <w:nsid w:val="C7B45CFA"/>
    <w:multiLevelType w:val="singleLevel"/>
    <w:tmpl w:val="C7B45CFA"/>
    <w:lvl w:ilvl="0" w:tentative="0">
      <w:start w:val="1"/>
      <w:numFmt w:val="decimal"/>
      <w:suff w:val="nothing"/>
      <w:lvlText w:val="%1、"/>
      <w:lvlJc w:val="left"/>
      <w:pPr>
        <w:ind w:left="481"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73A9A"/>
    <w:rsid w:val="06F75982"/>
    <w:rsid w:val="144114C7"/>
    <w:rsid w:val="1759391E"/>
    <w:rsid w:val="3CD22229"/>
    <w:rsid w:val="443B107F"/>
    <w:rsid w:val="47D44777"/>
    <w:rsid w:val="5AE9665E"/>
    <w:rsid w:val="6C57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3545</Words>
  <Characters>3685</Characters>
  <Lines>0</Lines>
  <Paragraphs>0</Paragraphs>
  <TotalTime>3</TotalTime>
  <ScaleCrop>false</ScaleCrop>
  <LinksUpToDate>false</LinksUpToDate>
  <CharactersWithSpaces>4118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2026-03-16T04:08:00Z</dcterms:created>
  <dc:creator>肥尾</dc:creator>
  <cp:lastModifiedBy>Strong</cp:lastModifiedBy>
  <cp:lastPrinted>2026-03-16T06:29:00Z</cp:lastPrinted>
  <dcterms:modified xsi:type="dcterms:W3CDTF">2026-04-10T03:38:35Z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78026099EF0341C3BFAAFB298B40E1A3_13</vt:lpwstr>
  </property>
  <property fmtid="{D5CDD505-2E9C-101B-9397-08002B2CF9AE}" pid="4" name="KSOTemplateDocerSaveRecord">
    <vt:lpwstr>eyJoZGlkIjoiODI1MmJkNTNmNWY1ZGNmNDA4MzNiYWViZGExOGZiMGMiLCJ1c2VySWQiOiIyMzI3NTM3MzYifQ==</vt:lpwstr>
  </property>
</Properties>
</file>