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uto"/>
        <w:rPr>
          <w:rFonts w:hint="eastAsia" w:ascii="方正仿宋_GBK" w:eastAsia="方正仿宋_GBK"/>
          <w:color w:val="auto"/>
          <w:sz w:val="32"/>
          <w:szCs w:val="32"/>
          <w:highlight w:val="none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附件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：</w:t>
      </w:r>
    </w:p>
    <w:tbl>
      <w:tblPr>
        <w:tblStyle w:val="2"/>
        <w:tblpPr w:leftFromText="180" w:rightFromText="180" w:vertAnchor="page" w:horzAnchor="margin" w:tblpXSpec="center" w:tblpY="806"/>
        <w:tblW w:w="5252" w:type="pct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311"/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/>
                <w:bCs/>
                <w:color w:val="auto"/>
                <w:sz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1"/>
                <w:sz w:val="32"/>
                <w:szCs w:val="32"/>
                <w:highlight w:val="none"/>
              </w:rPr>
              <w:t>长江黄金邮轮产品运营方案比选评分表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评分大类</w:t>
            </w: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具体项目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07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营销指标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hint="eastAsia" w:ascii="Times New Roman" w:hAnsi="Times New Roman" w:eastAsia="方正楷体_GBK"/>
                <w:bCs/>
                <w:color w:val="auto"/>
                <w:sz w:val="32"/>
                <w:highlight w:val="none"/>
                <w:lang w:val="en-US" w:eastAsia="zh-CN"/>
              </w:rPr>
              <w:t>70</w:t>
            </w: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分</w:t>
            </w: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产品运营重塑总体分析（10）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市场分析、市场预判、整体品宣及资金投放计划，表述完整分析得当，得10分；表述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较为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完整，得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分；表述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较为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完整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但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操作性不强，得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分；表述不清、内容不完备，得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邮轮重塑后的商业运营规划（1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产品运营重塑后的商业运营规划，表述详细完整有建设性策略意见，得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分；分析较为完整且建议有一定参考性，得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分；分析的全面但参考性不足，得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分；分析的不完整，策略参考性差得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品牌宣传与执行（10）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视觉设计思路及宣传推广策略清晰，具有实操性和创新性，得10分；宣传思路较为清晰、有所侧重得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分；宣传思路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较好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但参考性不足，得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分；宣传思路及策略建议性较差，得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产品设计、执行与品控（10）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产品设计/主题航次设计具有创新性、可操作性强，得10分；具有创新性，落地执行性稍差，得7分；创新性及执行性均一般，得4分；创新性不足，可执行性差，得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销售方案（10）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推介会及品宣推广活动策划方案 ：可执行性强，具备创意，得10分；具备创意，可执行性较差，得7分；创意性及可操作性一般，得4分；创意性及操作执行性不佳，得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运营商务（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产品、品牌引流链接第三方商务：表述完整，具备创意且操作性强，得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分；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表达较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完整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创意和操作性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较好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eastAsia="zh-CN"/>
              </w:rPr>
              <w:t>；完整性、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创新性及执行性均一般，得4分；不完整，创意及操作性不佳，得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销售辅助（5）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专业游轮销售平台系统建设，品牌酒管公司引进建议/品牌酒管顾问团队引进建议：表述完整，具备创意且操作性强，得5分；完整但创意和操作性一般，得3分；不完整，创意及操作性不佳，得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团队服务成员架构分工明确（5）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团队服务成员架构分工明确：架构清晰，分工明确，得5分；架构及分工模糊，得3分；架构及分工混乱得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607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资质指标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  <w:r>
              <w:rPr>
                <w:rFonts w:hint="eastAsia" w:ascii="Times New Roman" w:hAnsi="Times New Roman" w:eastAsia="方正楷体_GBK"/>
                <w:bCs/>
                <w:color w:val="auto"/>
                <w:sz w:val="32"/>
                <w:highlight w:val="none"/>
                <w:lang w:val="en-US" w:eastAsia="zh-CN"/>
              </w:rPr>
              <w:t>30</w:t>
            </w:r>
            <w:r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  <w:t>分</w:t>
            </w: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资料整体情况（5）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投标文件思路清晰、资料齐全，得5分；文件较为完整、资料较为齐全，得3分；投标文件资料缺项过多、思路混乱，得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楷体_GBK"/>
                <w:bCs/>
                <w:color w:val="auto"/>
                <w:sz w:val="32"/>
                <w:highlight w:val="none"/>
                <w:lang w:val="en-US" w:eastAsia="zh-CN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eastAsia="zh-CN"/>
              </w:rPr>
              <w:t>历史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业绩（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2020年1月1日至今有5星级游轮品牌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酒店品牌管理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或其他大型企业项目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执行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业绩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每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1个业绩得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分；得满为止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；无业绩，得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0分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。（提供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业绩合同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复印件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并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加盖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竞选人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公章。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607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楷体_GBK"/>
                <w:bCs/>
                <w:color w:val="auto"/>
                <w:sz w:val="32"/>
                <w:highlight w:val="none"/>
              </w:rPr>
            </w:pPr>
          </w:p>
        </w:tc>
        <w:tc>
          <w:tcPr>
            <w:tcW w:w="848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  <w:lang w:val="en-US"/>
              </w:rPr>
              <w:t>单位获奖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highlight w:val="none"/>
              </w:rPr>
              <w:t>（5）</w:t>
            </w:r>
          </w:p>
        </w:tc>
        <w:tc>
          <w:tcPr>
            <w:tcW w:w="3543" w:type="pct"/>
            <w:noWrap w:val="0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近 5 年来在五星级邮轮或同类产品相关领域获得各类奖项：获奖数在 5 个及以上，得 5 分；获奖数在4个得4 分；获奖数3个，得3 分；以此类推，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最低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</w:rPr>
              <w:t>0分。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（提供相应奖项的证明材料并加盖公章）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highlight w:val="none"/>
              </w:rPr>
              <w:t>备注：评委在评分过程中可结合参评资料实际，在单项评分标准内酌情评定分值。</w:t>
            </w:r>
          </w:p>
        </w:tc>
      </w:tr>
    </w:tbl>
    <w:p>
      <w:pPr>
        <w:pStyle w:val="4"/>
        <w:spacing w:line="560" w:lineRule="exact"/>
        <w:rPr>
          <w:rFonts w:hint="eastAsia" w:ascii="方正仿宋_GBK" w:eastAsia="方正仿宋_GBK"/>
          <w:color w:val="auto"/>
          <w:sz w:val="32"/>
          <w:szCs w:val="32"/>
          <w:highlight w:val="none"/>
        </w:rPr>
        <w:sectPr>
          <w:pgSz w:w="16838" w:h="11906" w:orient="landscape"/>
          <w:pgMar w:top="0" w:right="2098" w:bottom="0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2IwMGM1MmJjY2YxYjhiMzllNGQyZGI2ZDRmOTUifQ=="/>
  </w:docVars>
  <w:rsids>
    <w:rsidRoot w:val="7012197D"/>
    <w:rsid w:val="701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ließtext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2024-04-07T09:33:00Z</dcterms:created>
  <dc:creator>月球圣歌</dc:creator>
  <cp:lastModifiedBy>月球圣歌</cp:lastModifiedBy>
  <dcterms:modified xsi:type="dcterms:W3CDTF">2024-04-07T09:34:31Z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1E8A0F40AF024C1EB3CB17EC94C4C111_11</vt:lpwstr>
  </property>
</Properties>
</file>