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附件1:</w:t>
      </w:r>
    </w:p>
    <w:p>
      <w:pPr>
        <w:spacing w:line="560" w:lineRule="exact"/>
        <w:ind w:firstLine="420" w:firstLineChars="15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一、单位条件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1. 独立法人资格；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2. 具备营销的相关专业知识和经营能力；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3. 企业财务状况良好；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4</w:t>
      </w:r>
      <w:r>
        <w:rPr>
          <w:rFonts w:hint="eastAsia" w:ascii="方正仿宋_GBK" w:eastAsia="方正仿宋_GBK"/>
          <w:sz w:val="28"/>
          <w:szCs w:val="28"/>
        </w:rPr>
        <w:t>. 服从管理、积极配合诚邀人做好相关工作；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5</w:t>
      </w:r>
      <w:r>
        <w:rPr>
          <w:rFonts w:hint="eastAsia" w:ascii="方正仿宋_GBK" w:eastAsia="方正仿宋_GBK"/>
          <w:sz w:val="28"/>
          <w:szCs w:val="28"/>
        </w:rPr>
        <w:t xml:space="preserve">. 企业经营过程中无重大违法违规行为、重大安全质量事故、合同履行失信行为，社会信誉良好。  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二、资料要求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本次优选资料应包含但不限于以下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几</w:t>
      </w:r>
      <w:r>
        <w:rPr>
          <w:rFonts w:hint="eastAsia" w:ascii="方正仿宋_GBK" w:eastAsia="方正仿宋_GBK"/>
          <w:sz w:val="28"/>
          <w:szCs w:val="28"/>
        </w:rPr>
        <w:t>个方面：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（一）</w:t>
      </w:r>
      <w:r>
        <w:rPr>
          <w:rFonts w:hint="eastAsia" w:ascii="方正仿宋_GBK" w:eastAsia="方正仿宋_GBK" w:cs="Times New Roman"/>
          <w:sz w:val="28"/>
          <w:szCs w:val="28"/>
        </w:rPr>
        <w:t>营销策略指标</w:t>
      </w:r>
    </w:p>
    <w:p>
      <w:pPr>
        <w:numPr>
          <w:ilvl w:val="0"/>
          <w:numId w:val="1"/>
        </w:numPr>
        <w:spacing w:line="560" w:lineRule="exact"/>
        <w:ind w:left="0" w:leftChars="0" w:firstLine="560" w:firstLineChars="200"/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>营网络及新媒体营销团队规模 （提供必要证明如社保缴纳 证明等）</w:t>
      </w:r>
    </w:p>
    <w:p>
      <w:pPr>
        <w:numPr>
          <w:ilvl w:val="0"/>
          <w:numId w:val="1"/>
        </w:numPr>
        <w:spacing w:line="560" w:lineRule="exact"/>
        <w:ind w:left="0" w:leftChars="0" w:firstLine="560" w:firstLineChars="200"/>
        <w:rPr>
          <w:rFonts w:hint="eastAsia" w:ascii="方正仿宋_GBK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>直播间及主播数量；网络店铺数量；（二选一）</w:t>
      </w:r>
    </w:p>
    <w:p>
      <w:pPr>
        <w:numPr>
          <w:ilvl w:val="0"/>
          <w:numId w:val="1"/>
        </w:numPr>
        <w:spacing w:line="560" w:lineRule="exact"/>
        <w:ind w:left="0" w:leftChars="0" w:firstLine="560" w:firstLineChars="200"/>
        <w:rPr>
          <w:rFonts w:hint="eastAsia" w:ascii="方正仿宋_GBK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 xml:space="preserve">近 </w:t>
      </w:r>
      <w:r>
        <w:rPr>
          <w:rFonts w:hint="default" w:ascii="方正仿宋_GBK" w:eastAsia="方正仿宋_GBK" w:cs="Times New Roman"/>
          <w:sz w:val="28"/>
          <w:szCs w:val="28"/>
          <w:lang w:val="en-US" w:eastAsia="zh-CN"/>
        </w:rPr>
        <w:t xml:space="preserve">5 </w:t>
      </w: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>年网络平台获奖情况；</w:t>
      </w:r>
    </w:p>
    <w:p>
      <w:pPr>
        <w:numPr>
          <w:ilvl w:val="0"/>
          <w:numId w:val="1"/>
        </w:numPr>
        <w:spacing w:line="560" w:lineRule="exact"/>
        <w:ind w:left="0" w:leftChars="0" w:firstLine="560" w:firstLineChars="200"/>
        <w:rPr>
          <w:rFonts w:hint="eastAsia" w:ascii="方正仿宋_GBK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 xml:space="preserve">近 </w:t>
      </w:r>
      <w:r>
        <w:rPr>
          <w:rFonts w:hint="default" w:ascii="方正仿宋_GBK" w:eastAsia="方正仿宋_GBK" w:cs="Times New Roman"/>
          <w:sz w:val="28"/>
          <w:szCs w:val="28"/>
          <w:lang w:val="en-US" w:eastAsia="zh-CN"/>
        </w:rPr>
        <w:t xml:space="preserve">3 </w:t>
      </w: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>年成功营销案例及数量；</w:t>
      </w:r>
    </w:p>
    <w:p>
      <w:pPr>
        <w:numPr>
          <w:ilvl w:val="0"/>
          <w:numId w:val="1"/>
        </w:numPr>
        <w:spacing w:line="560" w:lineRule="exact"/>
        <w:ind w:left="0" w:leftChars="0" w:firstLine="560" w:firstLineChars="200"/>
        <w:rPr>
          <w:rFonts w:hint="eastAsia" w:ascii="方正仿宋_GBK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>对游轮行业在网络新媒体领域的营销分析及推广计划；</w:t>
      </w:r>
    </w:p>
    <w:p>
      <w:pPr>
        <w:numPr>
          <w:ilvl w:val="0"/>
          <w:numId w:val="1"/>
        </w:numPr>
        <w:spacing w:line="560" w:lineRule="exact"/>
        <w:ind w:left="0" w:leftChars="0" w:firstLine="560" w:firstLineChars="200"/>
        <w:rPr>
          <w:rFonts w:hint="eastAsia" w:ascii="方正仿宋_GBK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>新媒体销售情况（提供清晰的销售证明）；</w:t>
      </w:r>
    </w:p>
    <w:p>
      <w:pPr>
        <w:numPr>
          <w:ilvl w:val="0"/>
          <w:numId w:val="1"/>
        </w:numPr>
        <w:spacing w:line="560" w:lineRule="exact"/>
        <w:ind w:left="0" w:leftChars="0" w:firstLine="560" w:firstLineChars="200"/>
        <w:rPr>
          <w:rFonts w:hint="eastAsia" w:ascii="方正仿宋_GBK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>计划完成目标任务情况；</w:t>
      </w:r>
    </w:p>
    <w:p>
      <w:pPr>
        <w:numPr>
          <w:ilvl w:val="0"/>
          <w:numId w:val="1"/>
        </w:numPr>
        <w:spacing w:line="560" w:lineRule="exact"/>
        <w:ind w:left="0" w:leftChars="0" w:firstLine="560" w:firstLineChars="200"/>
        <w:rPr>
          <w:rFonts w:hint="eastAsia" w:ascii="方正仿宋_GBK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>承诺书（履约保证金、款项支付、配合诚邀人并服从管理等）；</w:t>
      </w:r>
    </w:p>
    <w:p>
      <w:pPr>
        <w:numPr>
          <w:ilvl w:val="0"/>
          <w:numId w:val="1"/>
        </w:numPr>
        <w:spacing w:line="560" w:lineRule="exact"/>
        <w:ind w:left="0" w:leftChars="0" w:firstLine="560" w:firstLineChars="200"/>
        <w:rPr>
          <w:rFonts w:hint="eastAsia" w:ascii="方正仿宋_GBK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>所有投标单位，均需通过为期三个月的考核期。考核期内若经营指标未达到游轮公司考核要求，公司有权决定是否继续与其进行后续合作。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（二）资质指标</w:t>
      </w:r>
    </w:p>
    <w:p>
      <w:pPr>
        <w:spacing w:line="560" w:lineRule="exact"/>
        <w:ind w:firstLine="560" w:firstLineChars="200"/>
        <w:rPr>
          <w:rFonts w:hint="eastAsia" w:ascii="方正仿宋_GBK" w:eastAsia="方正仿宋_GBK" w:cs="Times New Roman"/>
          <w:sz w:val="28"/>
          <w:szCs w:val="28"/>
        </w:rPr>
      </w:pPr>
      <w:r>
        <w:rPr>
          <w:rFonts w:hint="eastAsia" w:ascii="方正仿宋_GBK" w:eastAsia="方正仿宋_GBK" w:cs="Times New Roman"/>
          <w:sz w:val="28"/>
          <w:szCs w:val="28"/>
        </w:rPr>
        <w:t xml:space="preserve">1. </w:t>
      </w: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>材料整体情况：投标文件是否思路清晰、资料是否齐全；</w:t>
      </w:r>
    </w:p>
    <w:p>
      <w:pPr>
        <w:spacing w:line="560" w:lineRule="exact"/>
        <w:ind w:firstLine="560" w:firstLineChars="200"/>
        <w:rPr>
          <w:rFonts w:hint="default" w:ascii="方正仿宋_GBK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>2. 企业综合实力：组织架构是否需完善、证照资质是否齐全、财务状况及综合信誉；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</w:rPr>
        <w:t>2. 企业近3年财务状况</w:t>
      </w:r>
      <w:r>
        <w:rPr>
          <w:rFonts w:hint="eastAsia" w:ascii="方正仿宋_GBK" w:eastAsia="方正仿宋_GBK"/>
          <w:sz w:val="28"/>
          <w:szCs w:val="28"/>
          <w:lang w:eastAsia="zh-CN"/>
        </w:rPr>
        <w:t>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eastAsia="方正仿宋_GBK"/>
          <w:sz w:val="28"/>
          <w:szCs w:val="28"/>
        </w:rPr>
        <w:t>. 办公地点、企业规模、人员及其他基本情况概述</w:t>
      </w:r>
      <w:r>
        <w:rPr>
          <w:rFonts w:hint="eastAsia" w:ascii="方正仿宋_GBK" w:eastAsia="方正仿宋_GBK"/>
          <w:sz w:val="28"/>
          <w:szCs w:val="28"/>
          <w:lang w:eastAsia="zh-CN"/>
        </w:rPr>
        <w:t>；</w:t>
      </w:r>
    </w:p>
    <w:p>
      <w:pPr>
        <w:spacing w:line="560" w:lineRule="exact"/>
        <w:ind w:firstLine="560" w:firstLineChars="200"/>
        <w:rPr>
          <w:rFonts w:hint="default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4.</w:t>
      </w: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 xml:space="preserve"> 近 </w:t>
      </w:r>
      <w:r>
        <w:rPr>
          <w:rFonts w:hint="default" w:ascii="方正仿宋_GBK" w:eastAsia="方正仿宋_GBK" w:cs="Times New Roman"/>
          <w:sz w:val="28"/>
          <w:szCs w:val="28"/>
          <w:lang w:val="en-US" w:eastAsia="zh-CN"/>
        </w:rPr>
        <w:t xml:space="preserve">3 </w:t>
      </w: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>年业内口碑情况（可提供网络平台各类排名）；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（三）</w:t>
      </w:r>
      <w:r>
        <w:rPr>
          <w:rFonts w:hint="eastAsia" w:ascii="方正仿宋_GBK" w:eastAsia="方正仿宋_GBK"/>
          <w:sz w:val="28"/>
          <w:szCs w:val="28"/>
          <w:highlight w:val="none"/>
        </w:rPr>
        <w:t>优选保证金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 1. 优选保证金交款形式及要求：优选单位从企业的基本账户（开户行）通过转账直接划付给招募单位。在《优选资料》和《优选确认函》递交截止时间前，招募单位专用银行账户收到的优选保证金为有效优选保证金。优选人自行考虑汇入时间风险，如同城汇入、异地汇入、跨行汇入的时间要求，逾期未到账则优选恕不接受。</w:t>
      </w:r>
    </w:p>
    <w:p>
      <w:pPr>
        <w:spacing w:line="560" w:lineRule="exact"/>
        <w:ind w:firstLine="560" w:firstLineChars="200"/>
        <w:rPr>
          <w:rFonts w:hint="eastAsia" w:ascii="方正仿宋_GBK" w:hAnsi="Times New Roman" w:eastAsia="方正仿宋_GBK" w:cs="Times New Roman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eastAsia="方正仿宋_GBK"/>
          <w:sz w:val="28"/>
          <w:szCs w:val="28"/>
        </w:rPr>
        <w:t xml:space="preserve">2. </w:t>
      </w:r>
      <w:r>
        <w:rPr>
          <w:rFonts w:hint="eastAsia" w:ascii="方正仿宋_GBK" w:eastAsia="方正仿宋_GBK"/>
          <w:sz w:val="28"/>
          <w:szCs w:val="28"/>
          <w:highlight w:val="none"/>
        </w:rPr>
        <w:t>优选保证金的金额：人民币</w:t>
      </w:r>
      <w:r>
        <w:rPr>
          <w:rFonts w:hint="eastAsia" w:ascii="方正仿宋_GBK" w:eastAsia="方正仿宋_GBK"/>
          <w:sz w:val="28"/>
          <w:szCs w:val="28"/>
          <w:highlight w:val="none"/>
          <w:lang w:val="en-US" w:eastAsia="zh-CN"/>
        </w:rPr>
        <w:t>50000</w:t>
      </w:r>
      <w:r>
        <w:rPr>
          <w:rFonts w:hint="eastAsia" w:ascii="方正仿宋_GBK" w:eastAsia="方正仿宋_GBK"/>
          <w:sz w:val="28"/>
          <w:szCs w:val="28"/>
          <w:highlight w:val="none"/>
        </w:rPr>
        <w:t>元（</w:t>
      </w:r>
      <w:r>
        <w:rPr>
          <w:rFonts w:hint="eastAsia" w:ascii="方正仿宋_GBK" w:eastAsia="方正仿宋_GBK"/>
          <w:sz w:val="28"/>
          <w:szCs w:val="28"/>
          <w:highlight w:val="none"/>
          <w:lang w:val="en-US" w:eastAsia="zh-CN"/>
        </w:rPr>
        <w:t>伍</w:t>
      </w:r>
      <w:r>
        <w:rPr>
          <w:rFonts w:hint="eastAsia" w:ascii="方正仿宋_GBK" w:eastAsia="方正仿宋_GBK"/>
          <w:sz w:val="28"/>
          <w:szCs w:val="28"/>
          <w:highlight w:val="none"/>
        </w:rPr>
        <w:t>万元整）</w:t>
      </w:r>
      <w:r>
        <w:rPr>
          <w:rFonts w:hint="eastAsia" w:ascii="方正仿宋_GBK" w:eastAsia="方正仿宋_GBK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方正仿宋_GBK" w:hAnsi="Times New Roman" w:eastAsia="方正仿宋_GBK" w:cs="Times New Roman"/>
          <w:sz w:val="28"/>
          <w:szCs w:val="28"/>
        </w:rPr>
      </w:pP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. 招募单位专用银行账户：</w:t>
      </w:r>
    </w:p>
    <w:p>
      <w:pPr>
        <w:spacing w:line="560" w:lineRule="exact"/>
        <w:ind w:firstLine="560" w:firstLineChars="200"/>
        <w:rPr>
          <w:rFonts w:hint="eastAsia" w:ascii="方正仿宋_GBK" w:hAnsi="Times New Roman" w:eastAsia="方正仿宋_GBK" w:cs="Times New Roman"/>
          <w:sz w:val="28"/>
          <w:szCs w:val="28"/>
          <w:highlight w:val="none"/>
          <w:lang w:eastAsia="zh-CN"/>
        </w:rPr>
      </w:pPr>
      <w:r>
        <w:rPr>
          <w:rFonts w:hint="eastAsia" w:ascii="方正仿宋_GBK" w:hAnsi="Times New Roman" w:eastAsia="方正仿宋_GBK" w:cs="Times New Roman"/>
          <w:sz w:val="28"/>
          <w:szCs w:val="28"/>
          <w:highlight w:val="none"/>
        </w:rPr>
        <w:t>公司账号：8111201011900538145</w:t>
      </w:r>
    </w:p>
    <w:p>
      <w:pPr>
        <w:spacing w:line="560" w:lineRule="exact"/>
        <w:ind w:firstLine="560" w:firstLineChars="200"/>
        <w:rPr>
          <w:rFonts w:hint="eastAsia" w:ascii="方正仿宋_GBK" w:hAnsi="Times New Roman" w:eastAsia="方正仿宋_GBK" w:cs="Times New Roman"/>
          <w:sz w:val="28"/>
          <w:szCs w:val="28"/>
        </w:rPr>
      </w:pPr>
      <w:r>
        <w:rPr>
          <w:rFonts w:hint="eastAsia" w:ascii="方正仿宋_GBK" w:hAnsi="Times New Roman" w:eastAsia="方正仿宋_GBK" w:cs="Times New Roman"/>
          <w:sz w:val="28"/>
          <w:szCs w:val="28"/>
        </w:rPr>
        <w:t>开户银行：中信银行重庆分行营业部</w:t>
      </w:r>
    </w:p>
    <w:p>
      <w:pPr>
        <w:spacing w:line="560" w:lineRule="exact"/>
        <w:ind w:firstLine="560" w:firstLineChars="200"/>
        <w:rPr>
          <w:rFonts w:hint="eastAsia" w:ascii="方正仿宋_GBK" w:hAnsi="Times New Roman" w:eastAsia="方正仿宋_GBK" w:cs="Times New Roman"/>
          <w:sz w:val="28"/>
          <w:szCs w:val="28"/>
        </w:rPr>
      </w:pPr>
      <w:r>
        <w:rPr>
          <w:rFonts w:hint="eastAsia" w:ascii="方正仿宋_GBK" w:hAnsi="Times New Roman" w:eastAsia="方正仿宋_GBK" w:cs="Times New Roman"/>
          <w:sz w:val="28"/>
          <w:szCs w:val="28"/>
        </w:rPr>
        <w:t>户名：重庆长江黄金游轮有限公司</w:t>
      </w:r>
    </w:p>
    <w:p>
      <w:pPr>
        <w:spacing w:line="600" w:lineRule="exact"/>
        <w:ind w:firstLine="640" w:firstLineChars="200"/>
        <w:rPr>
          <w:rFonts w:hint="default" w:ascii="方正仿宋_GBK" w:eastAsia="方正仿宋_GBK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985" w:left="153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F24A6F"/>
    <w:multiLevelType w:val="singleLevel"/>
    <w:tmpl w:val="B6F24A6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ZWI2MTA2ZWUzYzIwOWY2MzJhZTI2NWI1YjhkNzcifQ=="/>
  </w:docVars>
  <w:rsids>
    <w:rsidRoot w:val="53BD7652"/>
    <w:rsid w:val="2F420842"/>
    <w:rsid w:val="475A6773"/>
    <w:rsid w:val="53B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2024-03-15T12:48:00Z</dcterms:created>
  <dc:creator>Administrator</dc:creator>
  <cp:lastModifiedBy>Administrator</cp:lastModifiedBy>
  <dcterms:modified xsi:type="dcterms:W3CDTF">2024-03-15T13:00:35Z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ED6753C9279A49B981AE7EB0DAD3AC82_11</vt:lpwstr>
  </property>
</Properties>
</file>