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  <w:lang w:bidi="ar"/>
        </w:rPr>
        <w:t>附件：</w:t>
      </w:r>
    </w:p>
    <w:p>
      <w:pPr>
        <w:spacing w:line="600" w:lineRule="exact"/>
        <w:ind w:right="1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  <w:lang w:bidi="ar"/>
        </w:rPr>
        <w:t>1、主要内容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bidi="ar"/>
        </w:rPr>
        <w:t>营业执照复印件，法定代表人身份证复印件，授权委托书，公司主要业绩或其它能够证明实力的依据，《运营区域效果方案》、《达到运营效果的时限承诺》、《运营招商合作方案》（包括区域运营方案、材料满足船用材料证明、服务响应时间承诺、区域维保承诺等）以及报价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详细清单（详见报价表）</w:t>
      </w:r>
      <w:r>
        <w:rPr>
          <w:rFonts w:ascii="Times New Roman" w:hAnsi="Times New Roman" w:eastAsia="方正仿宋_GBK"/>
          <w:sz w:val="32"/>
          <w:szCs w:val="32"/>
          <w:lang w:bidi="ar"/>
        </w:rPr>
        <w:t>等。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bidi="ar"/>
        </w:rPr>
        <w:t>2、评选办法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bidi="ar"/>
        </w:rPr>
        <w:t>本工程采用综合评分法，评选总分100分，</w:t>
      </w:r>
      <w:r>
        <w:rPr>
          <w:rFonts w:ascii="Times New Roman" w:hAnsi="Times New Roman" w:eastAsia="方正仿宋_GBK"/>
          <w:sz w:val="32"/>
          <w:szCs w:val="32"/>
        </w:rPr>
        <w:t>采用综合评分法，分为技术部分（20%）、商务部分（10%）以及投资报价（70%）三部分，</w:t>
      </w:r>
      <w:r>
        <w:rPr>
          <w:rFonts w:ascii="Times New Roman" w:hAnsi="Times New Roman" w:eastAsia="方正仿宋_GBK"/>
          <w:sz w:val="32"/>
          <w:szCs w:val="32"/>
          <w:lang w:bidi="ar"/>
        </w:rPr>
        <w:t>由公司组建的评选小组严格评定打分，按照总分数最高依次排名，最高者为中标候选人。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具体评分标准详见下表：</w:t>
      </w:r>
    </w:p>
    <w:tbl>
      <w:tblPr>
        <w:tblStyle w:val="3"/>
        <w:tblW w:w="5000" w:type="pct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475"/>
        <w:gridCol w:w="59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1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技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术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部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分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评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分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标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准（20分）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ind w:right="105" w:rightChars="50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广告位运营效果响应（5分）</w:t>
            </w:r>
          </w:p>
        </w:tc>
        <w:tc>
          <w:tcPr>
            <w:tcW w:w="33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满足比选人对运营招商合作区域广告位运营效果的定位（例如区域设置经比选人认可的广告位等）。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效果好得</w:t>
            </w:r>
            <w:r>
              <w:rPr>
                <w:rFonts w:ascii="Times New Roman" w:hAnsi="Times New Roman"/>
                <w:sz w:val="24"/>
              </w:rPr>
              <w:t>4分～5分，良得3分～4分，一般得2分～3分，一般以下得0 分～2分，未提供得 0 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71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before="68" w:line="180" w:lineRule="auto"/>
              <w:ind w:right="84" w:rightChars="40" w:firstLine="472" w:firstLineChars="20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60" w:after="60"/>
              <w:ind w:right="105" w:rightChar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运营招商合作区域达到运营条件时限响应（5分）</w:t>
            </w:r>
          </w:p>
        </w:tc>
        <w:tc>
          <w:tcPr>
            <w:tcW w:w="33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运营招商合作区域15天内达到运营效果的时限承诺，每延长5天扣1分（不足5天按5天计算），超过（包含）35天以上不得分。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871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before="68" w:line="180" w:lineRule="auto"/>
              <w:ind w:right="84" w:rightChars="40" w:firstLine="472" w:firstLineChars="20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60" w:after="60"/>
              <w:ind w:right="105" w:rightChars="50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《运营招商合作方案》（10分）</w:t>
            </w:r>
          </w:p>
        </w:tc>
        <w:tc>
          <w:tcPr>
            <w:tcW w:w="33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投标人对本项目提供合理可行的《运营招商合作方案》，包括区域运营方案、材料满足船用材料证明、服务响应时间承诺、区域维保承诺等。优得 4分～5分，良得3分～4分，一般得2分～3分，一般以下得0分～2分，未提供得0分。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71" w:type="pct"/>
            <w:noWrap w:val="0"/>
            <w:vAlign w:val="center"/>
          </w:tcPr>
          <w:p>
            <w:pPr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商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务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部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分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评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分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标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准（10分）</w:t>
            </w:r>
          </w:p>
        </w:tc>
        <w:tc>
          <w:tcPr>
            <w:tcW w:w="81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60" w:after="60"/>
              <w:ind w:right="105" w:rightChar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单位业绩（10分）</w:t>
            </w:r>
          </w:p>
        </w:tc>
        <w:tc>
          <w:tcPr>
            <w:tcW w:w="33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投标人每提供一个满足以下要求的业绩得2分，最多得10分，没有提供不得分。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投标人提供的类似业绩应同时满足以下要求：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1.业绩时间要求：投标截止日前3年，指投标人2020年4月30日起至投标截止日止；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2.项目要求：完成过旅游船、客船、游艇等类似项目。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3、业绩证明材料要求：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投标人须提供该业绩的中标通知书（如为直接发包项目则提供相关直接发包证明）、合同协议书、验收证书（或验收证明）等业绩证明材料。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联合体投标的，按联合体协议约定的分工提供相应的业绩。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注：1）投标人应对其提供的业绩证明材料的真实性负责。2）上述要求须提交的相关证明材料均为扫描件，扫描件须清晰可辨，可将涉及到商务机密、价格等敏感信息遮挡，但不允许造假。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691" w:type="pct"/>
            <w:gridSpan w:val="2"/>
            <w:noWrap w:val="0"/>
            <w:vAlign w:val="center"/>
          </w:tcPr>
          <w:p>
            <w:pPr>
              <w:wordWrap w:val="0"/>
              <w:spacing w:before="60" w:after="60"/>
              <w:ind w:right="105" w:rightChars="50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投资报价（70分）</w:t>
            </w:r>
          </w:p>
        </w:tc>
        <w:tc>
          <w:tcPr>
            <w:tcW w:w="3309" w:type="pct"/>
            <w:noWrap w:val="0"/>
            <w:vAlign w:val="top"/>
          </w:tcPr>
          <w:p>
            <w:pPr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有效的投标报价中的最低价为评标基准价，其价格分为满分。其他投标人的价格分统一按照下列公式计算：</w:t>
            </w:r>
          </w:p>
          <w:p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投标报价得分＝（评标基准价/投标报价）×价格权重×100。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91" w:type="pct"/>
            <w:gridSpan w:val="2"/>
            <w:noWrap w:val="0"/>
            <w:vAlign w:val="top"/>
          </w:tcPr>
          <w:p>
            <w:pPr>
              <w:wordWrap w:val="0"/>
              <w:spacing w:before="60" w:after="60"/>
              <w:ind w:right="105" w:rightChars="50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投标人得分</w:t>
            </w:r>
          </w:p>
        </w:tc>
        <w:tc>
          <w:tcPr>
            <w:tcW w:w="3309" w:type="pct"/>
            <w:noWrap w:val="0"/>
            <w:vAlign w:val="top"/>
          </w:tcPr>
          <w:p>
            <w:pPr>
              <w:wordWrap w:val="0"/>
              <w:spacing w:before="127" w:line="216" w:lineRule="auto"/>
              <w:ind w:right="84" w:rightChars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投标人得分=</w:t>
            </w:r>
            <w:r>
              <w:rPr>
                <w:rFonts w:ascii="Times New Roman" w:hAnsi="Times New Roman"/>
                <w:spacing w:val="4"/>
                <w:sz w:val="24"/>
              </w:rPr>
              <w:t>技术部分得分+商务部分得分+报价得分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3、报价表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44"/>
        <w:gridCol w:w="1083"/>
        <w:gridCol w:w="1083"/>
        <w:gridCol w:w="1083"/>
        <w:gridCol w:w="1083"/>
        <w:gridCol w:w="1083"/>
        <w:gridCol w:w="872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品牌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7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9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不含税合计：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9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税金：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9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含稅合计：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27" w:right="1463" w:bottom="132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2QxYWYzNWJmYzVjMWJkOTU0ZGNkMDdmNzBlNjIifQ=="/>
  </w:docVars>
  <w:rsids>
    <w:rsidRoot w:val="058240B5"/>
    <w:rsid w:val="0582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2023-05-09T06:55:00Z</dcterms:created>
  <dc:creator>张阅雨</dc:creator>
  <cp:lastModifiedBy>张阅雨</cp:lastModifiedBy>
  <dcterms:modified xsi:type="dcterms:W3CDTF">2023-05-09T06:56:15Z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903B5F2FAFDF47D0AF043ABDA927F3E0_11</vt:lpwstr>
  </property>
</Properties>
</file>