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lang w:eastAsia="zh-CN"/>
        </w:rPr>
        <w:t>合作经营</w:t>
      </w:r>
      <w:r>
        <w:rPr>
          <w:rFonts w:hint="eastAsia" w:ascii="黑体" w:hAnsi="黑体" w:eastAsia="黑体" w:cs="黑体"/>
          <w:sz w:val="44"/>
          <w:szCs w:val="44"/>
        </w:rPr>
        <w:t>协议</w:t>
      </w:r>
      <w:r>
        <w:rPr>
          <w:rFonts w:hint="eastAsia" w:ascii="黑体" w:hAnsi="黑体" w:eastAsia="黑体" w:cs="黑体"/>
          <w:sz w:val="44"/>
          <w:szCs w:val="44"/>
          <w:lang w:eastAsia="zh-CN"/>
        </w:rPr>
        <w:t>（初稿）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Light" w:hAnsi="等线 Light" w:eastAsia="等线 Light" w:cs="等线 Light"/>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等线 Light" w:hAnsi="等线 Light" w:eastAsia="等线 Light" w:cs="等线 Light"/>
          <w:b/>
          <w:bCs/>
          <w:sz w:val="28"/>
          <w:szCs w:val="28"/>
        </w:rPr>
      </w:pPr>
      <w:r>
        <w:rPr>
          <w:rFonts w:hint="eastAsia" w:ascii="等线 Light" w:hAnsi="等线 Light" w:eastAsia="等线 Light" w:cs="等线 Light"/>
          <w:b/>
          <w:bCs/>
          <w:sz w:val="28"/>
          <w:szCs w:val="28"/>
        </w:rPr>
        <w:t>甲方：重庆长江黄金游轮有限公司</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等线 Light" w:hAnsi="等线 Light" w:eastAsia="等线 Light" w:cs="等线 Light"/>
          <w:b/>
          <w:bCs/>
          <w:sz w:val="28"/>
          <w:szCs w:val="28"/>
        </w:rPr>
      </w:pPr>
      <w:r>
        <w:rPr>
          <w:rFonts w:hint="eastAsia" w:ascii="等线 Light" w:hAnsi="等线 Light" w:eastAsia="等线 Light" w:cs="等线 Light"/>
          <w:b/>
          <w:bCs/>
          <w:sz w:val="28"/>
          <w:szCs w:val="28"/>
        </w:rPr>
        <w:t>乙方：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鉴于：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甲方是合法成立的独立法人，拥有重庆黄金5号邮轮的经营权。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乙方是合法成立的独立法人，拥有餐饮业态的丰富经验和资源。</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甲乙双方遵循公平、公正、诚实信用等基本原则，经友好协商后，就甲方委托乙方经营“长江黄金5号邮轮”</w:t>
      </w:r>
      <w:r>
        <w:rPr>
          <w:rFonts w:hint="eastAsia" w:ascii="等线 Light" w:hAnsi="等线 Light" w:eastAsia="等线 Light" w:cs="等线 Light"/>
          <w:sz w:val="28"/>
          <w:szCs w:val="28"/>
          <w:lang w:eastAsia="zh-CN"/>
        </w:rPr>
        <w:t>中</w:t>
      </w:r>
      <w:r>
        <w:rPr>
          <w:rFonts w:hint="eastAsia" w:ascii="等线 Light" w:hAnsi="等线 Light" w:eastAsia="等线 Light" w:cs="等线 Light"/>
          <w:sz w:val="28"/>
          <w:szCs w:val="28"/>
        </w:rPr>
        <w:t>餐厅相关事宜达成如下协议，以资双方共同遵守：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sz w:val="28"/>
          <w:szCs w:val="28"/>
        </w:rPr>
      </w:pPr>
      <w:r>
        <w:rPr>
          <w:rFonts w:hint="eastAsia" w:ascii="等线 Light" w:hAnsi="等线 Light" w:eastAsia="等线 Light" w:cs="等线 Light"/>
          <w:b/>
          <w:bCs/>
          <w:sz w:val="28"/>
          <w:szCs w:val="28"/>
        </w:rPr>
        <w:t>定义</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餐厅</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“餐厅”指甲方委托乙方经营管理的，</w:t>
      </w:r>
      <w:r>
        <w:rPr>
          <w:rFonts w:hint="eastAsia" w:ascii="等线 Light" w:hAnsi="等线 Light" w:eastAsia="等线 Light" w:cs="等线 Light"/>
          <w:sz w:val="28"/>
          <w:szCs w:val="28"/>
          <w:lang w:val="en-US" w:eastAsia="zh-CN"/>
        </w:rPr>
        <w:t>位于“长江黄金5号邮轮”第2层宴会厅（含：配餐间、养鱼间）、 第6层宴会厅（含2个包房）、第5层指定的餐用包房以及第1层厨房和负1层员工餐厅。</w:t>
      </w:r>
      <w:r>
        <w:rPr>
          <w:rFonts w:hint="eastAsia" w:ascii="等线 Light" w:hAnsi="等线 Light" w:eastAsia="等线 Light" w:cs="等线 Light"/>
          <w:sz w:val="28"/>
          <w:szCs w:val="28"/>
        </w:rPr>
        <w:t>内容包括：</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餐厅经营所需的供水、电力、柴油等能源，排水、消防、电梯、等附属设施，空调、卫生设备、冷藏冷冻等设备和必要的运输设备。</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餐厅经营所需的营业执照及各项经营许可证</w:t>
      </w:r>
      <w:r>
        <w:rPr>
          <w:rFonts w:hint="eastAsia" w:ascii="等线 Light" w:hAnsi="等线 Light" w:eastAsia="等线 Light" w:cs="等线 Light"/>
          <w:sz w:val="28"/>
          <w:szCs w:val="28"/>
          <w:lang w:val="en-US" w:eastAsia="zh-CN"/>
        </w:rPr>
        <w:t>均由甲方提供</w:t>
      </w:r>
      <w:r>
        <w:rPr>
          <w:rFonts w:hint="eastAsia" w:ascii="等线 Light" w:hAnsi="等线 Light" w:eastAsia="等线 Light" w:cs="等线 Light"/>
          <w:sz w:val="28"/>
          <w:szCs w:val="28"/>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餐厅全部设施设备正常运行，全部家具、装置及营运物品齐备；</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甲乙双方书面同意餐厅可以正式开业。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营业收入</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本协议“营业收入”指经营餐厅各项服务获得的全部收入的总和。</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经营毛利</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本协议“经营毛利”指营业收入减去餐厅经营成本和费用后的余额。除本协议另有约定外，餐厅经营成本和费用不包括以下内容：</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固定资产折旧费和投资性质的费用摊销；</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乙方自行购置的固定资产、设施设备和零星工程完善项目；</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各方单方面要求的接待、广告、赞助性开支；</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其他非餐厅经营所产生的费用。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themeColor="text1"/>
          <w:sz w:val="28"/>
          <w:szCs w:val="28"/>
          <w:highlight w:val="none"/>
          <w14:textFill>
            <w14:solidFill>
              <w14:schemeClr w14:val="tx1"/>
            </w14:solidFill>
          </w14:textFill>
        </w:rPr>
      </w:pPr>
      <w:r>
        <w:rPr>
          <w:rFonts w:hint="eastAsia" w:ascii="等线 Light" w:hAnsi="等线 Light" w:eastAsia="等线 Light" w:cs="等线 Light"/>
          <w:color w:val="000000" w:themeColor="text1"/>
          <w:sz w:val="28"/>
          <w:szCs w:val="28"/>
          <w:highlight w:val="none"/>
          <w14:textFill>
            <w14:solidFill>
              <w14:schemeClr w14:val="tx1"/>
            </w14:solidFill>
          </w14:textFill>
        </w:rPr>
        <w:t>商标及服务标识标志</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themeColor="text1"/>
          <w:sz w:val="28"/>
          <w:szCs w:val="28"/>
          <w:highlight w:val="none"/>
          <w14:textFill>
            <w14:solidFill>
              <w14:schemeClr w14:val="tx1"/>
            </w14:solidFill>
          </w14:textFill>
        </w:rPr>
      </w:pPr>
      <w:r>
        <w:rPr>
          <w:rFonts w:hint="eastAsia" w:ascii="等线 Light" w:hAnsi="等线 Light" w:eastAsia="等线 Light" w:cs="等线 Light"/>
          <w:color w:val="000000" w:themeColor="text1"/>
          <w:sz w:val="28"/>
          <w:szCs w:val="28"/>
          <w:highlight w:val="none"/>
          <w14:textFill>
            <w14:solidFill>
              <w14:schemeClr w14:val="tx1"/>
            </w14:solidFill>
          </w14:textFill>
        </w:rPr>
        <w:t>“商标及服务标识标志”指餐厅在销售商品、提供服务及市场推广中所用的属于</w:t>
      </w:r>
      <w:r>
        <w:rPr>
          <w:rFonts w:hint="eastAsia" w:ascii="等线 Light" w:hAnsi="等线 Light" w:eastAsia="等线 Light" w:cs="等线 Light"/>
          <w:color w:val="000000" w:themeColor="text1"/>
          <w:sz w:val="28"/>
          <w:szCs w:val="28"/>
          <w:highlight w:val="none"/>
          <w:lang w:eastAsia="zh-CN"/>
          <w14:textFill>
            <w14:solidFill>
              <w14:schemeClr w14:val="tx1"/>
            </w14:solidFill>
          </w14:textFill>
        </w:rPr>
        <w:t>甲方</w:t>
      </w:r>
      <w:r>
        <w:rPr>
          <w:rFonts w:hint="eastAsia" w:ascii="等线 Light" w:hAnsi="等线 Light" w:eastAsia="等线 Light" w:cs="等线 Light"/>
          <w:color w:val="000000" w:themeColor="text1"/>
          <w:sz w:val="28"/>
          <w:szCs w:val="28"/>
          <w:highlight w:val="none"/>
          <w14:textFill>
            <w14:solidFill>
              <w14:schemeClr w14:val="tx1"/>
            </w14:solidFill>
          </w14:textFill>
        </w:rPr>
        <w:t>的商标、标识标志、标记、图案或文字。</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sz w:val="28"/>
          <w:szCs w:val="28"/>
        </w:rPr>
      </w:pPr>
      <w:r>
        <w:rPr>
          <w:rFonts w:hint="eastAsia" w:ascii="等线 Light" w:hAnsi="等线 Light" w:eastAsia="等线 Light" w:cs="等线 Light"/>
          <w:b/>
          <w:bCs/>
          <w:sz w:val="28"/>
          <w:szCs w:val="28"/>
        </w:rPr>
        <w:t>委托管理内容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b w:val="0"/>
          <w:bCs w:val="0"/>
          <w:sz w:val="28"/>
          <w:szCs w:val="28"/>
          <w:lang w:val="en-US" w:eastAsia="zh-CN"/>
        </w:rPr>
        <w:t>甲方作为餐厅的实际经营者，直接收取营业收入，获得经营利润，承担经营风险。</w:t>
      </w:r>
      <w:r>
        <w:rPr>
          <w:rFonts w:hint="eastAsia" w:ascii="等线 Light" w:hAnsi="等线 Light" w:eastAsia="等线 Light" w:cs="等线 Light"/>
          <w:sz w:val="28"/>
          <w:szCs w:val="28"/>
        </w:rPr>
        <w:t>甲方为使餐厅有良好的经济效益，特委托乙方对前述餐厅提供经营及管理服务</w:t>
      </w:r>
      <w:r>
        <w:rPr>
          <w:rFonts w:hint="eastAsia" w:ascii="等线 Light" w:hAnsi="等线 Light" w:eastAsia="等线 Light" w:cs="等线 Light"/>
          <w:sz w:val="28"/>
          <w:szCs w:val="28"/>
          <w:lang w:eastAsia="zh-CN"/>
        </w:rPr>
        <w:t>，</w:t>
      </w:r>
      <w:r>
        <w:rPr>
          <w:rFonts w:hint="eastAsia" w:ascii="等线 Light" w:hAnsi="等线 Light" w:eastAsia="等线 Light" w:cs="等线 Light"/>
          <w:sz w:val="28"/>
          <w:szCs w:val="28"/>
          <w:lang w:val="en-US" w:eastAsia="zh-CN"/>
        </w:rPr>
        <w:t>具体的管理服务内容及方式详见第五、六、七等条款</w:t>
      </w:r>
      <w:r>
        <w:rPr>
          <w:rFonts w:hint="eastAsia" w:ascii="等线 Light" w:hAnsi="等线 Light" w:eastAsia="等线 Light" w:cs="等线 Light"/>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sz w:val="28"/>
          <w:szCs w:val="28"/>
        </w:rPr>
      </w:pPr>
      <w:r>
        <w:rPr>
          <w:rFonts w:hint="eastAsia" w:ascii="等线 Light" w:hAnsi="等线 Light" w:eastAsia="等线 Light" w:cs="等线 Light"/>
          <w:b/>
          <w:bCs/>
          <w:sz w:val="28"/>
          <w:szCs w:val="28"/>
          <w:lang w:eastAsia="zh-CN"/>
        </w:rPr>
        <w:t>合作</w:t>
      </w:r>
      <w:r>
        <w:rPr>
          <w:rFonts w:hint="eastAsia" w:ascii="等线 Light" w:hAnsi="等线 Light" w:eastAsia="等线 Light" w:cs="等线 Light"/>
          <w:b/>
          <w:bCs/>
          <w:sz w:val="28"/>
          <w:szCs w:val="28"/>
        </w:rPr>
        <w:t>期限</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lang w:eastAsia="zh-CN"/>
        </w:rPr>
        <w:t>合作</w:t>
      </w:r>
      <w:r>
        <w:rPr>
          <w:rFonts w:hint="eastAsia" w:ascii="等线 Light" w:hAnsi="等线 Light" w:eastAsia="等线 Light" w:cs="等线 Light"/>
          <w:sz w:val="28"/>
          <w:szCs w:val="28"/>
        </w:rPr>
        <w:t>经营期限自</w:t>
      </w:r>
      <w:r>
        <w:rPr>
          <w:rFonts w:hint="eastAsia" w:ascii="等线 Light" w:hAnsi="等线 Light" w:eastAsia="等线 Light" w:cs="等线 Light"/>
          <w:sz w:val="28"/>
          <w:szCs w:val="28"/>
          <w:lang w:eastAsia="zh-CN"/>
        </w:rPr>
        <w:t>本协议签订之日</w:t>
      </w:r>
      <w:r>
        <w:rPr>
          <w:rFonts w:hint="eastAsia" w:ascii="等线 Light" w:hAnsi="等线 Light" w:eastAsia="等线 Light" w:cs="等线 Light"/>
          <w:sz w:val="28"/>
          <w:szCs w:val="28"/>
        </w:rPr>
        <w:t>起至2022年12月31日止。</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sz w:val="28"/>
          <w:szCs w:val="28"/>
        </w:rPr>
      </w:pPr>
      <w:r>
        <w:rPr>
          <w:rFonts w:hint="eastAsia" w:ascii="等线 Light" w:hAnsi="等线 Light" w:eastAsia="等线 Light" w:cs="等线 Light"/>
          <w:b/>
          <w:bCs/>
          <w:sz w:val="28"/>
          <w:szCs w:val="28"/>
        </w:rPr>
        <w:t>餐厅经理</w:t>
      </w:r>
    </w:p>
    <w:p>
      <w:pPr>
        <w:keepNext w:val="0"/>
        <w:keepLines w:val="0"/>
        <w:pageBreakBefore w:val="0"/>
        <w:numPr>
          <w:ilvl w:val="0"/>
          <w:numId w:val="6"/>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乙方派驻餐厅副经理，甲方派驻餐厅经理。</w:t>
      </w:r>
      <w:r>
        <w:rPr>
          <w:rFonts w:hint="eastAsia" w:ascii="等线 Light" w:hAnsi="等线 Light" w:eastAsia="等线 Light" w:cs="等线 Light"/>
          <w:color w:val="000000"/>
          <w:sz w:val="28"/>
          <w:szCs w:val="28"/>
        </w:rPr>
        <w:t>根据餐厅经营情况，由甲乙双方协商确定经理</w:t>
      </w:r>
      <w:r>
        <w:rPr>
          <w:rFonts w:hint="eastAsia" w:ascii="等线 Light" w:hAnsi="等线 Light" w:eastAsia="等线 Light" w:cs="等线 Light"/>
          <w:color w:val="000000"/>
          <w:sz w:val="28"/>
          <w:szCs w:val="28"/>
          <w:lang w:eastAsia="zh-CN"/>
        </w:rPr>
        <w:t>及副经理</w:t>
      </w:r>
      <w:r>
        <w:rPr>
          <w:rFonts w:hint="eastAsia" w:ascii="等线 Light" w:hAnsi="等线 Light" w:eastAsia="等线 Light" w:cs="等线 Light"/>
          <w:color w:val="000000"/>
          <w:sz w:val="28"/>
          <w:szCs w:val="28"/>
        </w:rPr>
        <w:t>人选。</w:t>
      </w:r>
    </w:p>
    <w:p>
      <w:pPr>
        <w:keepNext w:val="0"/>
        <w:keepLines w:val="0"/>
        <w:pageBreakBefore w:val="0"/>
        <w:numPr>
          <w:ilvl w:val="0"/>
          <w:numId w:val="6"/>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乙方餐厅</w:t>
      </w:r>
      <w:r>
        <w:rPr>
          <w:rFonts w:hint="eastAsia" w:ascii="等线 Light" w:hAnsi="等线 Light" w:eastAsia="等线 Light" w:cs="等线 Light"/>
          <w:color w:val="000000"/>
          <w:sz w:val="28"/>
          <w:szCs w:val="28"/>
          <w:lang w:eastAsia="zh-CN"/>
        </w:rPr>
        <w:t>副</w:t>
      </w:r>
      <w:r>
        <w:rPr>
          <w:rFonts w:hint="eastAsia" w:ascii="等线 Light" w:hAnsi="等线 Light" w:eastAsia="等线 Light" w:cs="等线 Light"/>
          <w:color w:val="000000"/>
          <w:sz w:val="28"/>
          <w:szCs w:val="28"/>
        </w:rPr>
        <w:t>经理是乙方在餐厅的总代表</w:t>
      </w:r>
      <w:r>
        <w:rPr>
          <w:rFonts w:hint="eastAsia" w:ascii="等线 Light" w:hAnsi="等线 Light" w:eastAsia="等线 Light" w:cs="等线 Light"/>
          <w:color w:val="000000"/>
          <w:sz w:val="28"/>
          <w:szCs w:val="28"/>
          <w:lang w:eastAsia="zh-CN"/>
        </w:rPr>
        <w:t>，协助甲方餐厅经理对</w:t>
      </w:r>
      <w:r>
        <w:rPr>
          <w:rFonts w:hint="eastAsia" w:ascii="等线 Light" w:hAnsi="等线 Light" w:eastAsia="等线 Light" w:cs="等线 Light"/>
          <w:color w:val="000000"/>
          <w:sz w:val="28"/>
          <w:szCs w:val="28"/>
        </w:rPr>
        <w:t>餐厅</w:t>
      </w:r>
      <w:r>
        <w:rPr>
          <w:rFonts w:hint="eastAsia" w:ascii="等线 Light" w:hAnsi="等线 Light" w:eastAsia="等线 Light" w:cs="等线 Light"/>
          <w:color w:val="000000"/>
          <w:sz w:val="28"/>
          <w:szCs w:val="28"/>
          <w:lang w:eastAsia="zh-CN"/>
        </w:rPr>
        <w:t>进行</w:t>
      </w:r>
      <w:r>
        <w:rPr>
          <w:rFonts w:hint="eastAsia" w:ascii="等线 Light" w:hAnsi="等线 Light" w:eastAsia="等线 Light" w:cs="等线 Light"/>
          <w:color w:val="000000"/>
          <w:sz w:val="28"/>
          <w:szCs w:val="28"/>
        </w:rPr>
        <w:t>经营管理，服从甲方</w:t>
      </w:r>
      <w:r>
        <w:rPr>
          <w:rFonts w:hint="eastAsia" w:ascii="等线 Light" w:hAnsi="等线 Light" w:eastAsia="等线 Light" w:cs="等线 Light"/>
          <w:color w:val="000000"/>
          <w:sz w:val="28"/>
          <w:szCs w:val="28"/>
          <w:lang w:eastAsia="zh-CN"/>
        </w:rPr>
        <w:t>餐厅</w:t>
      </w:r>
      <w:r>
        <w:rPr>
          <w:rFonts w:hint="eastAsia" w:ascii="等线 Light" w:hAnsi="等线 Light" w:eastAsia="等线 Light" w:cs="等线 Light"/>
          <w:color w:val="000000"/>
          <w:sz w:val="28"/>
          <w:szCs w:val="28"/>
        </w:rPr>
        <w:t>经理工作安排。</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color w:val="000000"/>
          <w:sz w:val="28"/>
          <w:szCs w:val="28"/>
          <w:lang w:eastAsia="zh-CN"/>
        </w:rPr>
        <w:t>乙方</w:t>
      </w:r>
      <w:r>
        <w:rPr>
          <w:rFonts w:hint="eastAsia" w:ascii="等线 Light" w:hAnsi="等线 Light" w:eastAsia="等线 Light" w:cs="等线 Light"/>
          <w:color w:val="000000"/>
          <w:sz w:val="28"/>
          <w:szCs w:val="28"/>
        </w:rPr>
        <w:t>餐厅</w:t>
      </w:r>
      <w:r>
        <w:rPr>
          <w:rFonts w:hint="eastAsia" w:ascii="等线 Light" w:hAnsi="等线 Light" w:eastAsia="等线 Light" w:cs="等线 Light"/>
          <w:color w:val="000000"/>
          <w:sz w:val="28"/>
          <w:szCs w:val="28"/>
          <w:lang w:eastAsia="zh-CN"/>
        </w:rPr>
        <w:t>副</w:t>
      </w:r>
      <w:r>
        <w:rPr>
          <w:rFonts w:hint="eastAsia" w:ascii="等线 Light" w:hAnsi="等线 Light" w:eastAsia="等线 Light" w:cs="等线 Light"/>
          <w:color w:val="000000"/>
          <w:sz w:val="28"/>
          <w:szCs w:val="28"/>
        </w:rPr>
        <w:t>经理如有营私舞弊行为或任何有损甲方利益的行为的，甲方有权要求乙方在合理期限内撤换</w:t>
      </w:r>
      <w:r>
        <w:rPr>
          <w:rFonts w:hint="eastAsia" w:ascii="等线 Light" w:hAnsi="等线 Light" w:eastAsia="等线 Light" w:cs="等线 Light"/>
          <w:color w:val="000000"/>
          <w:sz w:val="28"/>
          <w:szCs w:val="28"/>
          <w:lang w:eastAsia="zh-CN"/>
        </w:rPr>
        <w:t>，若乙方未在合理期限内撤换，甲方有权直接撤换</w:t>
      </w:r>
      <w:r>
        <w:rPr>
          <w:rFonts w:hint="eastAsia" w:ascii="等线 Light" w:hAnsi="等线 Light" w:eastAsia="等线 Light" w:cs="等线 Light"/>
          <w:color w:val="000000"/>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sz w:val="28"/>
          <w:szCs w:val="28"/>
        </w:rPr>
      </w:pPr>
      <w:r>
        <w:rPr>
          <w:rFonts w:hint="eastAsia" w:ascii="等线 Light" w:hAnsi="等线 Light" w:eastAsia="等线 Light" w:cs="等线 Light"/>
          <w:b/>
          <w:bCs/>
          <w:sz w:val="28"/>
          <w:szCs w:val="28"/>
        </w:rPr>
        <w:t>人事安排</w:t>
      </w:r>
    </w:p>
    <w:p>
      <w:pPr>
        <w:keepNext w:val="0"/>
        <w:keepLines w:val="0"/>
        <w:pageBreakBefore w:val="0"/>
        <w:numPr>
          <w:ilvl w:val="0"/>
          <w:numId w:val="7"/>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乙方根据餐厅的实际状况提出人事、组织机构设置意见，甲方结合乙方意见制定餐厅（火锅）组织架构及工作职责等方案，甲乙双方根据方案安排餐厅员工工作。</w:t>
      </w:r>
    </w:p>
    <w:p>
      <w:pPr>
        <w:keepNext w:val="0"/>
        <w:keepLines w:val="0"/>
        <w:pageBreakBefore w:val="0"/>
        <w:numPr>
          <w:ilvl w:val="0"/>
          <w:numId w:val="7"/>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除餐厅经理、副经理按照本协议第四条履行，餐厅</w:t>
      </w:r>
      <w:r>
        <w:rPr>
          <w:rFonts w:hint="eastAsia" w:ascii="等线 Light" w:hAnsi="等线 Light" w:eastAsia="等线 Light" w:cs="等线 Light"/>
          <w:color w:val="000000"/>
          <w:sz w:val="28"/>
          <w:szCs w:val="28"/>
          <w:lang w:eastAsia="zh-CN"/>
        </w:rPr>
        <w:t>乙方其他</w:t>
      </w:r>
      <w:r>
        <w:rPr>
          <w:rFonts w:hint="eastAsia" w:ascii="等线 Light" w:hAnsi="等线 Light" w:eastAsia="等线 Light" w:cs="等线 Light"/>
          <w:color w:val="000000"/>
          <w:sz w:val="28"/>
          <w:szCs w:val="28"/>
        </w:rPr>
        <w:t>各级员工的聘任、奖惩、调动由乙方自主决定</w:t>
      </w:r>
      <w:r>
        <w:rPr>
          <w:rFonts w:hint="eastAsia" w:ascii="等线 Light" w:hAnsi="等线 Light" w:eastAsia="等线 Light" w:cs="等线 Light"/>
          <w:color w:val="000000"/>
          <w:sz w:val="28"/>
          <w:szCs w:val="28"/>
          <w:lang w:eastAsia="zh-CN"/>
        </w:rPr>
        <w:t>，员工考勤情况报甲方审核</w:t>
      </w:r>
      <w:r>
        <w:rPr>
          <w:rFonts w:hint="eastAsia" w:ascii="等线 Light" w:hAnsi="等线 Light" w:eastAsia="等线 Light" w:cs="等线 Light"/>
          <w:color w:val="000000"/>
          <w:sz w:val="28"/>
          <w:szCs w:val="28"/>
        </w:rPr>
        <w:t>。</w:t>
      </w:r>
    </w:p>
    <w:p>
      <w:pPr>
        <w:keepNext w:val="0"/>
        <w:keepLines w:val="0"/>
        <w:pageBreakBefore w:val="0"/>
        <w:numPr>
          <w:ilvl w:val="0"/>
          <w:numId w:val="7"/>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乙方派往餐厅工作的工作人员劳动人事关系由乙方负责，员工的薪酬待遇以及社保等费用计入餐厅经营成本由甲方承担。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sz w:val="28"/>
          <w:szCs w:val="28"/>
        </w:rPr>
      </w:pPr>
      <w:r>
        <w:rPr>
          <w:rFonts w:hint="eastAsia" w:ascii="等线 Light" w:hAnsi="等线 Light" w:eastAsia="等线 Light" w:cs="等线 Light"/>
          <w:b/>
          <w:bCs/>
          <w:sz w:val="28"/>
          <w:szCs w:val="28"/>
        </w:rPr>
        <w:t>餐厅的管理</w:t>
      </w:r>
    </w:p>
    <w:p>
      <w:pPr>
        <w:keepNext w:val="0"/>
        <w:keepLines w:val="0"/>
        <w:pageBreakBefore w:val="0"/>
        <w:numPr>
          <w:ilvl w:val="0"/>
          <w:numId w:val="8"/>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乙方及其派驻的管理人员在餐厅正式开业日前，应承担以下主要工作：</w:t>
      </w:r>
    </w:p>
    <w:p>
      <w:pPr>
        <w:keepNext w:val="0"/>
        <w:keepLines w:val="0"/>
        <w:pageBreakBefore w:val="0"/>
        <w:numPr>
          <w:ilvl w:val="0"/>
          <w:numId w:val="9"/>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自本协议签署之日起派出业务骨干筹备餐厅开业，配合甲方做好正式开业前的各项准备工作，包括人员和设备运行到位；</w:t>
      </w:r>
    </w:p>
    <w:p>
      <w:pPr>
        <w:keepNext w:val="0"/>
        <w:keepLines w:val="0"/>
        <w:pageBreakBefore w:val="0"/>
        <w:numPr>
          <w:ilvl w:val="0"/>
          <w:numId w:val="9"/>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开展员工上岗前的业务知识、技能培训，配合甲方建立岗位职责；</w:t>
      </w:r>
    </w:p>
    <w:p>
      <w:pPr>
        <w:keepNext w:val="0"/>
        <w:keepLines w:val="0"/>
        <w:pageBreakBefore w:val="0"/>
        <w:numPr>
          <w:ilvl w:val="0"/>
          <w:numId w:val="9"/>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负责为餐厅建立相应的管理体系和服务体系，按照乙方标准实施全面质量管理；</w:t>
      </w:r>
    </w:p>
    <w:p>
      <w:pPr>
        <w:keepNext w:val="0"/>
        <w:keepLines w:val="0"/>
        <w:pageBreakBefore w:val="0"/>
        <w:numPr>
          <w:ilvl w:val="0"/>
          <w:numId w:val="9"/>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建立实施各项规章制度和操作规程。</w:t>
      </w:r>
    </w:p>
    <w:p>
      <w:pPr>
        <w:keepNext w:val="0"/>
        <w:keepLines w:val="0"/>
        <w:pageBreakBefore w:val="0"/>
        <w:numPr>
          <w:ilvl w:val="0"/>
          <w:numId w:val="8"/>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乙方及其代表在餐厅正式开业日后的日常管理期间，除前述第5.1条约定的工作外，还应承担以下主要工作：</w:t>
      </w:r>
    </w:p>
    <w:p>
      <w:pPr>
        <w:keepNext w:val="0"/>
        <w:keepLines w:val="0"/>
        <w:pageBreakBefore w:val="0"/>
        <w:numPr>
          <w:ilvl w:val="0"/>
          <w:numId w:val="1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积极协助配合甲方拓展客源市场，建立餐厅自身销售网络系统，充分利用乙方现有管理模式和渠道优势，积极促销甲方“都市游”市场；</w:t>
      </w:r>
    </w:p>
    <w:p>
      <w:pPr>
        <w:keepNext w:val="0"/>
        <w:keepLines w:val="0"/>
        <w:pageBreakBefore w:val="0"/>
        <w:numPr>
          <w:ilvl w:val="0"/>
          <w:numId w:val="1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配合甲方设计餐厅的整体形象标识，以实现甲方餐厅统一、整体的品牌形象；</w:t>
      </w:r>
    </w:p>
    <w:p>
      <w:pPr>
        <w:keepNext w:val="0"/>
        <w:keepLines w:val="0"/>
        <w:pageBreakBefore w:val="0"/>
        <w:numPr>
          <w:ilvl w:val="0"/>
          <w:numId w:val="1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乙方竭尽全力完善、维护好餐厅的家具、装置及营运物品等硬件设施，使之能良性循环，确保餐厅常新、环境美好、配套不断完善；</w:t>
      </w:r>
    </w:p>
    <w:p>
      <w:pPr>
        <w:keepNext w:val="0"/>
        <w:keepLines w:val="0"/>
        <w:pageBreakBefore w:val="0"/>
        <w:numPr>
          <w:ilvl w:val="0"/>
          <w:numId w:val="1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乙方按照餐厅的设施设备条件，提供先进的经营管理方法和服务水平，实施在甲方领导下的经理负责制；</w:t>
      </w:r>
    </w:p>
    <w:p>
      <w:pPr>
        <w:keepNext w:val="0"/>
        <w:keepLines w:val="0"/>
        <w:pageBreakBefore w:val="0"/>
        <w:numPr>
          <w:ilvl w:val="0"/>
          <w:numId w:val="1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根据市场变化情况和经营需要，提出调整和修改餐厅各项收费标准的意见；</w:t>
      </w:r>
    </w:p>
    <w:p>
      <w:pPr>
        <w:keepNext w:val="0"/>
        <w:keepLines w:val="0"/>
        <w:pageBreakBefore w:val="0"/>
        <w:numPr>
          <w:ilvl w:val="0"/>
          <w:numId w:val="1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协助甲方处理运营、销售过程中发生的客户或消费者投诉；</w:t>
      </w:r>
    </w:p>
    <w:p>
      <w:pPr>
        <w:keepNext w:val="0"/>
        <w:keepLines w:val="0"/>
        <w:pageBreakBefore w:val="0"/>
        <w:numPr>
          <w:ilvl w:val="0"/>
          <w:numId w:val="1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全面负责餐厅的安全生产管理，并与甲方签署《安全生产管理协议书》（附件二）；</w:t>
      </w:r>
    </w:p>
    <w:p>
      <w:pPr>
        <w:keepNext w:val="0"/>
        <w:keepLines w:val="0"/>
        <w:pageBreakBefore w:val="0"/>
        <w:widowControl/>
        <w:numPr>
          <w:ilvl w:val="0"/>
          <w:numId w:val="1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color w:val="000000"/>
          <w:sz w:val="28"/>
          <w:szCs w:val="28"/>
          <w:lang w:eastAsia="zh-CN"/>
        </w:rPr>
        <w:t>甲方</w:t>
      </w:r>
      <w:r>
        <w:rPr>
          <w:rFonts w:hint="eastAsia" w:ascii="等线 Light" w:hAnsi="等线 Light" w:eastAsia="等线 Light" w:cs="等线 Light"/>
          <w:color w:val="000000"/>
          <w:sz w:val="28"/>
          <w:szCs w:val="28"/>
        </w:rPr>
        <w:t>负责餐厅的物料采购，</w:t>
      </w:r>
      <w:r>
        <w:rPr>
          <w:rFonts w:hint="eastAsia" w:ascii="等线 Light" w:hAnsi="等线 Light" w:eastAsia="等线 Light" w:cs="等线 Light"/>
          <w:color w:val="000000"/>
          <w:sz w:val="28"/>
          <w:szCs w:val="28"/>
          <w:lang w:eastAsia="zh-CN"/>
        </w:rPr>
        <w:t>乙方可</w:t>
      </w:r>
      <w:r>
        <w:rPr>
          <w:rFonts w:hint="eastAsia" w:ascii="等线 Light" w:hAnsi="等线 Light" w:eastAsia="等线 Light" w:cs="等线 Light"/>
          <w:color w:val="000000"/>
          <w:sz w:val="28"/>
          <w:szCs w:val="28"/>
        </w:rPr>
        <w:t>提出</w:t>
      </w:r>
      <w:r>
        <w:rPr>
          <w:rFonts w:hint="eastAsia" w:ascii="等线 Light" w:hAnsi="等线 Light" w:eastAsia="等线 Light" w:cs="等线 Light"/>
          <w:color w:val="000000"/>
          <w:sz w:val="28"/>
          <w:szCs w:val="28"/>
          <w:lang w:eastAsia="zh-CN"/>
        </w:rPr>
        <w:t>餐厅</w:t>
      </w:r>
      <w:r>
        <w:rPr>
          <w:rFonts w:hint="eastAsia" w:ascii="等线 Light" w:hAnsi="等线 Light" w:eastAsia="等线 Light" w:cs="等线 Light"/>
          <w:color w:val="000000"/>
          <w:sz w:val="28"/>
          <w:szCs w:val="28"/>
        </w:rPr>
        <w:t>营销方案和产品设置建议。</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color w:val="000000"/>
          <w:sz w:val="28"/>
          <w:szCs w:val="28"/>
          <w:lang w:eastAsia="zh-CN"/>
        </w:rPr>
      </w:pPr>
      <w:r>
        <w:rPr>
          <w:rFonts w:hint="eastAsia" w:ascii="等线 Light" w:hAnsi="等线 Light" w:eastAsia="等线 Light" w:cs="等线 Light"/>
          <w:b/>
          <w:bCs/>
          <w:color w:val="000000"/>
          <w:sz w:val="28"/>
          <w:szCs w:val="28"/>
          <w:lang w:eastAsia="zh-CN"/>
        </w:rPr>
        <w:t>营业收入</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auto"/>
          <w:sz w:val="28"/>
          <w:szCs w:val="28"/>
          <w:lang w:eastAsia="zh-CN"/>
        </w:rPr>
      </w:pPr>
      <w:r>
        <w:rPr>
          <w:rFonts w:hint="eastAsia" w:ascii="等线 Light" w:hAnsi="等线 Light" w:eastAsia="等线 Light" w:cs="等线 Light"/>
          <w:sz w:val="28"/>
          <w:szCs w:val="28"/>
          <w:lang w:eastAsia="zh-CN"/>
        </w:rPr>
        <w:t>餐厅营业收入是指在甲方委托乙方经营管理范围内收取的所有经营性款项，餐厅运营过程中所收取的所有经营性收款必须进入甲方指定的银行或者甲方指定的收款方式进行统一管理。餐厅营业收入包括</w:t>
      </w:r>
      <w:r>
        <w:rPr>
          <w:rFonts w:hint="eastAsia" w:ascii="等线 Light" w:hAnsi="等线 Light" w:eastAsia="等线 Light" w:cs="等线 Light"/>
          <w:color w:val="auto"/>
          <w:kern w:val="2"/>
          <w:sz w:val="28"/>
          <w:szCs w:val="28"/>
          <w:highlight w:val="none"/>
          <w:lang w:val="en-US" w:eastAsia="zh-CN"/>
        </w:rPr>
        <w:t>含鱼火锅、点餐、冷餐、</w:t>
      </w:r>
      <w:r>
        <w:rPr>
          <w:rFonts w:hint="eastAsia" w:ascii="等线 Light" w:hAnsi="等线 Light" w:eastAsia="等线 Light" w:cs="等线 Light"/>
          <w:kern w:val="2"/>
          <w:sz w:val="28"/>
          <w:szCs w:val="28"/>
          <w:lang w:val="en-US" w:eastAsia="zh-CN"/>
        </w:rPr>
        <w:t>早餐、</w:t>
      </w:r>
      <w:r>
        <w:rPr>
          <w:rFonts w:hint="eastAsia" w:ascii="等线 Light" w:hAnsi="等线 Light" w:eastAsia="等线 Light" w:cs="等线 Light"/>
          <w:color w:val="auto"/>
          <w:kern w:val="2"/>
          <w:sz w:val="28"/>
          <w:szCs w:val="28"/>
          <w:highlight w:val="none"/>
          <w:lang w:val="en-US" w:eastAsia="zh-CN"/>
        </w:rPr>
        <w:t>员工餐等收入</w:t>
      </w:r>
      <w:r>
        <w:rPr>
          <w:rFonts w:hint="eastAsia" w:ascii="等线 Light" w:hAnsi="等线 Light" w:eastAsia="等线 Light" w:cs="等线 Light"/>
          <w:kern w:val="2"/>
          <w:sz w:val="28"/>
          <w:szCs w:val="28"/>
          <w:lang w:val="en-US" w:eastAsia="zh-CN"/>
        </w:rPr>
        <w:t>（其中冷餐按人均28元、早餐按人均10元、员工餐按人均20元核算收入）。</w:t>
      </w:r>
    </w:p>
    <w:p>
      <w:pPr>
        <w:keepNext w:val="0"/>
        <w:keepLines w:val="0"/>
        <w:pageBreakBefore w:val="0"/>
        <w:numPr>
          <w:ilvl w:val="-1"/>
          <w:numId w:val="0"/>
        </w:numPr>
        <w:kinsoku/>
        <w:wordWrap/>
        <w:overflowPunct/>
        <w:topLinePunct w:val="0"/>
        <w:autoSpaceDE/>
        <w:autoSpaceDN/>
        <w:bidi w:val="0"/>
        <w:adjustRightInd/>
        <w:snapToGrid/>
        <w:spacing w:line="600" w:lineRule="exact"/>
        <w:ind w:left="0" w:firstLine="560" w:firstLineChars="200"/>
        <w:textAlignment w:val="auto"/>
        <w:rPr>
          <w:rFonts w:hint="eastAsia" w:ascii="黑体" w:hAnsi="黑体" w:eastAsia="黑体" w:cs="黑体"/>
          <w:b/>
          <w:bCs/>
          <w:sz w:val="32"/>
          <w:szCs w:val="32"/>
          <w:highlight w:val="none"/>
        </w:rPr>
      </w:pPr>
      <w:r>
        <w:rPr>
          <w:rFonts w:hint="eastAsia" w:ascii="等线 Light" w:hAnsi="等线 Light" w:eastAsia="等线 Light" w:cs="等线 Light"/>
          <w:b/>
          <w:bCs/>
          <w:color w:val="000000"/>
          <w:sz w:val="28"/>
          <w:szCs w:val="28"/>
          <w:lang w:eastAsia="zh-CN"/>
        </w:rPr>
        <w:t>八、</w:t>
      </w:r>
      <w:r>
        <w:rPr>
          <w:rFonts w:hint="eastAsia" w:ascii="等线 Light" w:hAnsi="等线 Light" w:eastAsia="等线 Light" w:cs="等线 Light"/>
          <w:b/>
          <w:bCs/>
          <w:color w:val="000000"/>
          <w:sz w:val="28"/>
          <w:szCs w:val="28"/>
        </w:rPr>
        <w:t>盈余分配及亏损承担</w:t>
      </w:r>
    </w:p>
    <w:p>
      <w:pPr>
        <w:pStyle w:val="23"/>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pP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在合同期内，乙方按营业额（</w:t>
      </w:r>
      <w:r>
        <w:rPr>
          <w:rFonts w:hint="eastAsia" w:ascii="等线 Light" w:hAnsi="等线 Light" w:eastAsia="等线 Light" w:cs="等线 Light"/>
          <w:sz w:val="28"/>
          <w:szCs w:val="28"/>
          <w:lang w:eastAsia="zh-CN"/>
        </w:rPr>
        <w:t>包括</w:t>
      </w:r>
      <w:r>
        <w:rPr>
          <w:rFonts w:hint="eastAsia" w:ascii="等线 Light" w:hAnsi="等线 Light" w:eastAsia="等线 Light" w:cs="等线 Light"/>
          <w:color w:val="auto"/>
          <w:kern w:val="2"/>
          <w:sz w:val="28"/>
          <w:szCs w:val="28"/>
          <w:highlight w:val="none"/>
          <w:lang w:val="en-US" w:eastAsia="zh-CN"/>
        </w:rPr>
        <w:t>含鱼火锅、点餐，不含冷餐、</w:t>
      </w:r>
      <w:r>
        <w:rPr>
          <w:rFonts w:hint="eastAsia" w:ascii="等线 Light" w:hAnsi="等线 Light" w:eastAsia="等线 Light" w:cs="等线 Light"/>
          <w:kern w:val="2"/>
          <w:sz w:val="28"/>
          <w:szCs w:val="28"/>
          <w:lang w:val="en-US" w:eastAsia="zh-CN"/>
        </w:rPr>
        <w:t>早餐、</w:t>
      </w:r>
      <w:r>
        <w:rPr>
          <w:rFonts w:hint="eastAsia" w:ascii="等线 Light" w:hAnsi="等线 Light" w:eastAsia="等线 Light" w:cs="等线 Light"/>
          <w:color w:val="auto"/>
          <w:kern w:val="2"/>
          <w:sz w:val="28"/>
          <w:szCs w:val="28"/>
          <w:highlight w:val="none"/>
          <w:lang w:val="en-US" w:eastAsia="zh-CN"/>
        </w:rPr>
        <w:t>员工餐等收入</w:t>
      </w: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）20%向甲方支付保底经营净收入，保底金额为80000元/月，如超出保底金额按实际支付，若不足80000元/月乙方按差额补足给甲方。</w:t>
      </w:r>
    </w:p>
    <w:p>
      <w:pPr>
        <w:pStyle w:val="23"/>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pP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 xml:space="preserve"> 在合同期内，甲方向乙方支付管理费，管理费为效益管理费，每月餐厅营业收入扣减运营成本后的费用作为效益管理费。若经营收入不能覆盖上述成本费用，差额部分由乙方进行补足。</w:t>
      </w:r>
    </w:p>
    <w:p>
      <w:pPr>
        <w:pStyle w:val="23"/>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pP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营业收入：见本协议第7条的约定。</w:t>
      </w:r>
    </w:p>
    <w:p>
      <w:pPr>
        <w:pStyle w:val="23"/>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pP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 xml:space="preserve">    运营成本：甲方保底净收入、菜品成本、酒水成本、岸电费、污水及垃圾处理费、</w:t>
      </w:r>
      <w:r>
        <w:rPr>
          <w:rFonts w:hint="default" w:ascii="等线 Light" w:hAnsi="等线 Light" w:eastAsia="等线 Light" w:cs="等线 Light"/>
          <w:color w:val="000000" w:themeColor="text1"/>
          <w:kern w:val="2"/>
          <w:sz w:val="28"/>
          <w:szCs w:val="28"/>
          <w:highlight w:val="none"/>
          <w:lang w:val="en-US" w:eastAsia="zh-CN"/>
          <w14:textFill>
            <w14:solidFill>
              <w14:schemeClr w14:val="tx1"/>
            </w14:solidFill>
          </w14:textFill>
        </w:rPr>
        <w:t>运营耗品及</w:t>
      </w: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日常运营维修费用</w:t>
      </w:r>
      <w:r>
        <w:rPr>
          <w:rFonts w:hint="default" w:ascii="等线 Light" w:hAnsi="等线 Light" w:eastAsia="等线 Light" w:cs="等线 Light"/>
          <w:color w:val="000000" w:themeColor="text1"/>
          <w:kern w:val="2"/>
          <w:sz w:val="28"/>
          <w:szCs w:val="28"/>
          <w:highlight w:val="none"/>
          <w:lang w:val="en-US" w:eastAsia="zh-CN"/>
          <w14:textFill>
            <w14:solidFill>
              <w14:schemeClr w14:val="tx1"/>
            </w14:solidFill>
          </w14:textFill>
        </w:rPr>
        <w:t>等</w:t>
      </w: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成本费用后的费用。若经营收入不能覆盖上述成本费用，差额部分由乙方进行补足。</w:t>
      </w:r>
    </w:p>
    <w:p>
      <w:pPr>
        <w:pStyle w:val="23"/>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pP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合作期限内如遇枯水季、洪水季、检修、疫情等主观或客观因素导致不游船则按不动船天数扣减保底金额。如果乙方中途退场，需提前30天以书面形式通知甲方，双方协商甲方在乙方撤场后14个工作日内退还保证金150000元。</w:t>
      </w:r>
    </w:p>
    <w:p>
      <w:pPr>
        <w:pStyle w:val="23"/>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pP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管理费以及保底经营净收入于每月财务报表甲乙双方签字确认后于5个工作日内支付，管理费均由甲方收到乙方增值税专用发票后汇入乙方指定银行账户。</w:t>
      </w:r>
    </w:p>
    <w:p>
      <w:pPr>
        <w:pStyle w:val="23"/>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pPr>
      <w:r>
        <w:rPr>
          <w:rFonts w:hint="eastAsia" w:ascii="等线 Light" w:hAnsi="等线 Light" w:eastAsia="等线 Light" w:cs="等线 Light"/>
          <w:color w:val="000000" w:themeColor="text1"/>
          <w:kern w:val="2"/>
          <w:sz w:val="28"/>
          <w:szCs w:val="28"/>
          <w:highlight w:val="none"/>
          <w:lang w:val="en-US" w:eastAsia="zh-CN"/>
          <w14:textFill>
            <w14:solidFill>
              <w14:schemeClr w14:val="tx1"/>
            </w14:solidFill>
          </w14:textFill>
        </w:rPr>
        <w:t xml:space="preserve"> 乙方在经营过程中，需要开具发票的，由甲方在甲方经营资质范围内开具，甲方开具的发票金额上限为甲方收取的保底金额。</w:t>
      </w:r>
    </w:p>
    <w:p>
      <w:pPr>
        <w:pStyle w:val="23"/>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color w:val="000000" w:themeColor="text1"/>
          <w:sz w:val="28"/>
          <w:szCs w:val="28"/>
          <w:highlight w:val="none"/>
          <w14:textFill>
            <w14:solidFill>
              <w14:schemeClr w14:val="tx1"/>
            </w14:solidFill>
          </w14:textFill>
        </w:rPr>
      </w:pPr>
      <w:r>
        <w:rPr>
          <w:rFonts w:hint="eastAsia" w:ascii="等线 Light" w:hAnsi="等线 Light" w:eastAsia="等线 Light" w:cs="等线 Light"/>
          <w:b/>
          <w:bCs/>
          <w:color w:val="000000" w:themeColor="text1"/>
          <w:kern w:val="2"/>
          <w:sz w:val="28"/>
          <w:szCs w:val="28"/>
          <w:highlight w:val="none"/>
          <w:lang w:val="en-US" w:eastAsia="zh-CN"/>
          <w14:textFill>
            <w14:solidFill>
              <w14:schemeClr w14:val="tx1"/>
            </w14:solidFill>
          </w14:textFill>
        </w:rPr>
        <w:t>九、</w:t>
      </w:r>
      <w:r>
        <w:rPr>
          <w:rFonts w:hint="eastAsia" w:ascii="等线 Light" w:hAnsi="等线 Light" w:eastAsia="等线 Light" w:cs="等线 Light"/>
          <w:b/>
          <w:bCs/>
          <w:color w:val="000000" w:themeColor="text1"/>
          <w:sz w:val="28"/>
          <w:szCs w:val="28"/>
          <w:highlight w:val="none"/>
          <w14:textFill>
            <w14:solidFill>
              <w14:schemeClr w14:val="tx1"/>
            </w14:solidFill>
          </w14:textFill>
        </w:rPr>
        <w:t>履约保证金</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default" w:ascii="等线 Light" w:hAnsi="等线 Light" w:eastAsia="等线 Light" w:cs="等线 Light"/>
          <w:color w:val="000000"/>
          <w:sz w:val="28"/>
          <w:szCs w:val="28"/>
          <w:lang w:val="en-US" w:eastAsia="zh-CN"/>
        </w:rPr>
        <w:t xml:space="preserve">1.  </w:t>
      </w:r>
      <w:r>
        <w:rPr>
          <w:rFonts w:hint="default" w:ascii="等线 Light" w:hAnsi="等线 Light" w:eastAsia="等线 Light" w:cs="等线 Light"/>
          <w:color w:val="000000"/>
          <w:sz w:val="28"/>
          <w:szCs w:val="28"/>
        </w:rPr>
        <w:t>为确保本协议项下项目的顺利开展，乙方应自本协议签署之日起  日内向甲方缴纳履约保证金人民币</w:t>
      </w:r>
      <w:r>
        <w:rPr>
          <w:rFonts w:hint="eastAsia" w:ascii="等线 Light" w:hAnsi="等线 Light" w:eastAsia="等线 Light" w:cs="等线 Light"/>
          <w:color w:val="000000"/>
          <w:sz w:val="28"/>
          <w:szCs w:val="28"/>
          <w:lang w:val="en-US" w:eastAsia="zh-CN"/>
        </w:rPr>
        <w:t>15</w:t>
      </w:r>
      <w:r>
        <w:rPr>
          <w:rFonts w:hint="default" w:ascii="等线 Light" w:hAnsi="等线 Light" w:eastAsia="等线 Light" w:cs="等线 Light"/>
          <w:color w:val="000000"/>
          <w:sz w:val="28"/>
          <w:szCs w:val="28"/>
        </w:rPr>
        <w:t>万元（大写：拾</w:t>
      </w:r>
      <w:r>
        <w:rPr>
          <w:rFonts w:hint="eastAsia" w:ascii="等线 Light" w:hAnsi="等线 Light" w:eastAsia="等线 Light" w:cs="等线 Light"/>
          <w:color w:val="000000"/>
          <w:sz w:val="28"/>
          <w:szCs w:val="28"/>
          <w:lang w:eastAsia="zh-CN"/>
        </w:rPr>
        <w:t>伍</w:t>
      </w:r>
      <w:r>
        <w:rPr>
          <w:rFonts w:hint="default" w:ascii="等线 Light" w:hAnsi="等线 Light" w:eastAsia="等线 Light" w:cs="等线 Light"/>
          <w:color w:val="000000"/>
          <w:sz w:val="28"/>
          <w:szCs w:val="28"/>
        </w:rPr>
        <w:t>万元整），以甲方开具给乙方的履约保证金收据为缴纳凭证，乙方须妥善保管缴纳凭证。乙方缴纳履约保证金之账户名称必须与乙方营业执照上之字号名称或经营者姓名、法定代表人姓名、负责人姓名完全一致。</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default" w:ascii="等线 Light" w:hAnsi="等线 Light" w:eastAsia="等线 Light" w:cs="等线 Light"/>
          <w:color w:val="000000"/>
          <w:sz w:val="28"/>
          <w:szCs w:val="28"/>
        </w:rPr>
        <w:t>2</w:t>
      </w:r>
      <w:r>
        <w:rPr>
          <w:rFonts w:hint="default" w:ascii="等线 Light" w:hAnsi="等线 Light" w:eastAsia="等线 Light" w:cs="等线 Light"/>
          <w:color w:val="000000"/>
          <w:sz w:val="28"/>
          <w:szCs w:val="28"/>
          <w:lang w:val="en-US" w:eastAsia="zh-CN"/>
        </w:rPr>
        <w:t xml:space="preserve">.  </w:t>
      </w:r>
      <w:r>
        <w:rPr>
          <w:rFonts w:hint="default" w:ascii="等线 Light" w:hAnsi="等线 Light" w:eastAsia="等线 Light" w:cs="等线 Light"/>
          <w:color w:val="000000"/>
          <w:sz w:val="28"/>
          <w:szCs w:val="28"/>
        </w:rPr>
        <w:t>本协议解除或终止后，经扣除乙方应付未付甲方的赔偿金、补偿金或违约金等费用后（若有），履约保证金无息退还给乙方(具体金额以甲乙双方书面确认为准)，由甲方汇入乙方缴纳履约保证金之账户。</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default" w:ascii="等线 Light" w:hAnsi="等线 Light" w:eastAsia="等线 Light" w:cs="等线 Light"/>
          <w:color w:val="000000"/>
          <w:sz w:val="28"/>
          <w:szCs w:val="28"/>
          <w:highlight w:val="none"/>
        </w:rPr>
        <w:t>3</w:t>
      </w:r>
      <w:r>
        <w:rPr>
          <w:rFonts w:hint="default" w:ascii="等线 Light" w:hAnsi="等线 Light" w:eastAsia="等线 Light" w:cs="等线 Light"/>
          <w:color w:val="000000"/>
          <w:sz w:val="28"/>
          <w:szCs w:val="28"/>
          <w:highlight w:val="none"/>
          <w:lang w:val="en-US" w:eastAsia="zh-CN"/>
        </w:rPr>
        <w:t xml:space="preserve">.  </w:t>
      </w:r>
      <w:r>
        <w:rPr>
          <w:rFonts w:hint="default" w:ascii="等线 Light" w:hAnsi="等线 Light" w:eastAsia="等线 Light" w:cs="等线 Light"/>
          <w:color w:val="000000"/>
          <w:sz w:val="28"/>
          <w:szCs w:val="28"/>
          <w:highlight w:val="none"/>
        </w:rPr>
        <w:t>乙方逾期缴纳或未按甲方要求缴纳履约保证金，甲方有权直接从本协议约定的乙方指定银行账户余额中扣除；若乙方指定银</w:t>
      </w:r>
      <w:r>
        <w:rPr>
          <w:rFonts w:hint="default" w:ascii="等线 Light" w:hAnsi="等线 Light" w:eastAsia="等线 Light" w:cs="等线 Light"/>
          <w:color w:val="000000"/>
          <w:sz w:val="28"/>
          <w:szCs w:val="28"/>
        </w:rPr>
        <w:t>行账户余额不足的，不足部分由乙方应在甲方扣除后5个工作日内补足，若乙方逾期补足，甲方有权解除本协议且不负任何违约或赔偿责任，同时追究乙方的违约责任。</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default" w:ascii="等线 Light" w:hAnsi="等线 Light" w:eastAsia="等线 Light" w:cs="等线 Light"/>
          <w:color w:val="000000"/>
          <w:sz w:val="28"/>
          <w:szCs w:val="28"/>
        </w:rPr>
        <w:t>4</w:t>
      </w:r>
      <w:r>
        <w:rPr>
          <w:rFonts w:hint="default" w:ascii="等线 Light" w:hAnsi="等线 Light" w:eastAsia="等线 Light" w:cs="等线 Light"/>
          <w:color w:val="000000"/>
          <w:sz w:val="28"/>
          <w:szCs w:val="28"/>
          <w:lang w:val="en-US" w:eastAsia="zh-CN"/>
        </w:rPr>
        <w:t xml:space="preserve">.  </w:t>
      </w:r>
      <w:r>
        <w:rPr>
          <w:rFonts w:hint="default" w:ascii="等线 Light" w:hAnsi="等线 Light" w:eastAsia="等线 Light" w:cs="等线 Light"/>
          <w:color w:val="000000"/>
          <w:sz w:val="28"/>
          <w:szCs w:val="28"/>
        </w:rPr>
        <w:t>乙方如有违约行为，甲方可以直接从履约保证金中相应扣除违约金或赔偿金，乙方因违约行为被扣除履约保证金后，应在5个工作日内补足履约保证金，否则甲方有权径行解除本协议，且不负任何违约或赔偿责任。</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b/>
          <w:bCs/>
          <w:sz w:val="28"/>
          <w:szCs w:val="28"/>
        </w:rPr>
      </w:pPr>
      <w:r>
        <w:rPr>
          <w:rFonts w:hint="eastAsia" w:ascii="等线 Light" w:hAnsi="等线 Light" w:eastAsia="等线 Light" w:cs="等线 Light"/>
          <w:b/>
          <w:bCs/>
          <w:sz w:val="28"/>
          <w:szCs w:val="28"/>
          <w:lang w:eastAsia="zh-CN"/>
        </w:rPr>
        <w:t>十、</w:t>
      </w:r>
      <w:r>
        <w:rPr>
          <w:rFonts w:hint="eastAsia" w:ascii="等线 Light" w:hAnsi="等线 Light" w:eastAsia="等线 Light" w:cs="等线 Light"/>
          <w:b/>
          <w:bCs/>
          <w:sz w:val="28"/>
          <w:szCs w:val="28"/>
        </w:rPr>
        <w:t>指定银行</w:t>
      </w:r>
      <w:commentRangeStart w:id="0"/>
      <w:r>
        <w:rPr>
          <w:rFonts w:hint="eastAsia" w:ascii="等线 Light" w:hAnsi="等线 Light" w:eastAsia="等线 Light" w:cs="等线 Light"/>
          <w:b/>
          <w:bCs/>
          <w:sz w:val="28"/>
          <w:szCs w:val="28"/>
        </w:rPr>
        <w:t>账户</w:t>
      </w:r>
      <w:commentRangeEnd w:id="0"/>
      <w:r>
        <w:rPr>
          <w:rStyle w:val="17"/>
        </w:rPr>
        <w:commentReference w:id="0"/>
      </w:r>
    </w:p>
    <w:p>
      <w:pPr>
        <w:keepNext w:val="0"/>
        <w:keepLines w:val="0"/>
        <w:pageBreakBefore w:val="0"/>
        <w:numPr>
          <w:ilvl w:val="0"/>
          <w:numId w:val="12"/>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本协议项下甲方指定的收款银行账户信息为：</w:t>
      </w:r>
    </w:p>
    <w:p>
      <w:pPr>
        <w:pStyle w:val="19"/>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公司名称：重庆长江黄金游轮有限公司</w:t>
      </w:r>
    </w:p>
    <w:p>
      <w:pPr>
        <w:pStyle w:val="19"/>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收款账号：500114012018160072759</w:t>
      </w:r>
    </w:p>
    <w:p>
      <w:pPr>
        <w:pStyle w:val="19"/>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开 户 行：交通银行重庆南岸支行</w:t>
      </w:r>
    </w:p>
    <w:p>
      <w:pPr>
        <w:pStyle w:val="19"/>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行    号：301653000336</w:t>
      </w:r>
    </w:p>
    <w:p>
      <w:pPr>
        <w:pStyle w:val="19"/>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上述账户为甲方指定唯一收款账户，如有变更，以加盖甲方公章之书面通知为准。未付至甲方指定账户的任何款项，甲方均有权不予认可，造成损失的，由乙方自行承担。</w:t>
      </w:r>
    </w:p>
    <w:p>
      <w:pPr>
        <w:keepNext w:val="0"/>
        <w:keepLines w:val="0"/>
        <w:pageBreakBefore w:val="0"/>
        <w:numPr>
          <w:ilvl w:val="0"/>
          <w:numId w:val="12"/>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本协议项下乙方指定的收款银行账户信息为：</w:t>
      </w:r>
    </w:p>
    <w:p>
      <w:pPr>
        <w:pStyle w:val="19"/>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公司名称：</w:t>
      </w:r>
    </w:p>
    <w:p>
      <w:pPr>
        <w:pStyle w:val="19"/>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收款账号：</w:t>
      </w:r>
    </w:p>
    <w:p>
      <w:pPr>
        <w:pStyle w:val="19"/>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开 户 行：</w:t>
      </w:r>
    </w:p>
    <w:p>
      <w:pPr>
        <w:pStyle w:val="19"/>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行    号：</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上述账户为乙方指定唯一收款账户，如有变更，以加盖乙方公章之书面通知为准。乙方变更账户信息未通知甲方的，由此造成的损失概由乙方自行承担。</w:t>
      </w:r>
    </w:p>
    <w:p>
      <w:pPr>
        <w:keepNext w:val="0"/>
        <w:keepLines w:val="0"/>
        <w:pageBreakBefore w:val="0"/>
        <w:numPr>
          <w:ilvl w:val="-1"/>
          <w:numId w:val="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b/>
          <w:bCs/>
          <w:sz w:val="28"/>
          <w:szCs w:val="28"/>
        </w:rPr>
      </w:pPr>
      <w:r>
        <w:rPr>
          <w:rFonts w:hint="eastAsia" w:ascii="等线 Light" w:hAnsi="等线 Light" w:eastAsia="等线 Light" w:cs="等线 Light"/>
          <w:b/>
          <w:bCs/>
          <w:sz w:val="28"/>
          <w:szCs w:val="28"/>
          <w:lang w:eastAsia="zh-CN"/>
        </w:rPr>
        <w:t>十一、</w:t>
      </w:r>
      <w:r>
        <w:rPr>
          <w:rFonts w:hint="eastAsia" w:ascii="等线 Light" w:hAnsi="等线 Light" w:eastAsia="等线 Light" w:cs="等线 Light"/>
          <w:b/>
          <w:bCs/>
          <w:sz w:val="28"/>
          <w:szCs w:val="28"/>
        </w:rPr>
        <w:t>甲方权利义务</w:t>
      </w:r>
    </w:p>
    <w:p>
      <w:pPr>
        <w:keepNext w:val="0"/>
        <w:keepLines w:val="0"/>
        <w:pageBreakBefore w:val="0"/>
        <w:numPr>
          <w:ilvl w:val="0"/>
          <w:numId w:val="13"/>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按时审批乙方报送的餐厅人事方案、经营及管理方案</w:t>
      </w:r>
      <w:r>
        <w:rPr>
          <w:rFonts w:hint="eastAsia" w:ascii="等线 Light" w:hAnsi="等线 Light" w:eastAsia="等线 Light" w:cs="等线 Light"/>
          <w:sz w:val="28"/>
          <w:szCs w:val="28"/>
          <w:lang w:eastAsia="zh-CN"/>
        </w:rPr>
        <w:t>、</w:t>
      </w:r>
      <w:r>
        <w:rPr>
          <w:rFonts w:hint="eastAsia" w:ascii="等线 Light" w:hAnsi="等线 Light" w:eastAsia="等线 Light" w:cs="等线 Light"/>
          <w:sz w:val="28"/>
          <w:szCs w:val="28"/>
        </w:rPr>
        <w:t>财务预算与决算</w:t>
      </w:r>
      <w:r>
        <w:rPr>
          <w:rFonts w:hint="eastAsia" w:ascii="等线 Light" w:hAnsi="等线 Light" w:eastAsia="等线 Light" w:cs="等线 Light"/>
          <w:sz w:val="28"/>
          <w:szCs w:val="28"/>
          <w:lang w:eastAsia="zh-CN"/>
        </w:rPr>
        <w:t>等</w:t>
      </w:r>
      <w:r>
        <w:rPr>
          <w:rFonts w:hint="eastAsia" w:ascii="等线 Light" w:hAnsi="等线 Light" w:eastAsia="等线 Light" w:cs="等线 Light"/>
          <w:sz w:val="28"/>
          <w:szCs w:val="28"/>
        </w:rPr>
        <w:t>。</w:t>
      </w:r>
    </w:p>
    <w:p>
      <w:pPr>
        <w:keepNext w:val="0"/>
        <w:keepLines w:val="0"/>
        <w:pageBreakBefore w:val="0"/>
        <w:numPr>
          <w:ilvl w:val="0"/>
          <w:numId w:val="13"/>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协调好餐厅经营与船舶航运存在的各种事宜，安排落实餐厅经营必需的水、电、气等基础设施、消防安全设施齐备。</w:t>
      </w:r>
    </w:p>
    <w:p>
      <w:pPr>
        <w:keepNext w:val="0"/>
        <w:keepLines w:val="0"/>
        <w:pageBreakBefore w:val="0"/>
        <w:numPr>
          <w:ilvl w:val="0"/>
          <w:numId w:val="13"/>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由甲方决定其他须由甲方决策的有关事项。</w:t>
      </w:r>
    </w:p>
    <w:p>
      <w:pPr>
        <w:keepNext w:val="0"/>
        <w:keepLines w:val="0"/>
        <w:pageBreakBefore w:val="0"/>
        <w:numPr>
          <w:ilvl w:val="0"/>
          <w:numId w:val="13"/>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确保</w:t>
      </w:r>
      <w:r>
        <w:rPr>
          <w:rFonts w:hint="eastAsia" w:ascii="方正仿宋_GBK" w:hAnsi="方正仿宋_GBK" w:eastAsia="方正仿宋_GBK" w:cs="方正仿宋_GBK"/>
          <w:sz w:val="32"/>
          <w:szCs w:val="32"/>
        </w:rPr>
        <w:t>餐</w:t>
      </w:r>
      <w:r>
        <w:rPr>
          <w:rFonts w:hint="eastAsia" w:ascii="等线 Light" w:hAnsi="等线 Light" w:eastAsia="等线 Light" w:cs="等线 Light"/>
          <w:sz w:val="28"/>
          <w:szCs w:val="28"/>
        </w:rPr>
        <w:t>厅经营所需的营业执照和各项经营许可证，并保证在餐厅经营期间合法有效。</w:t>
      </w:r>
    </w:p>
    <w:p>
      <w:pPr>
        <w:keepNext w:val="0"/>
        <w:keepLines w:val="0"/>
        <w:pageBreakBefore w:val="0"/>
        <w:numPr>
          <w:ilvl w:val="0"/>
          <w:numId w:val="13"/>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甲方应当配合乙方的管理，及时审查</w:t>
      </w:r>
      <w:r>
        <w:rPr>
          <w:rFonts w:hint="eastAsia" w:ascii="等线 Light" w:hAnsi="等线 Light" w:eastAsia="等线 Light" w:cs="等线 Light"/>
          <w:sz w:val="28"/>
          <w:szCs w:val="28"/>
          <w:lang w:eastAsia="zh-CN"/>
        </w:rPr>
        <w:t>餐厅</w:t>
      </w:r>
      <w:r>
        <w:rPr>
          <w:rFonts w:hint="eastAsia" w:ascii="等线 Light" w:hAnsi="等线 Light" w:eastAsia="等线 Light" w:cs="等线 Light"/>
          <w:sz w:val="28"/>
          <w:szCs w:val="28"/>
        </w:rPr>
        <w:t>经营必需的各项文件，并</w:t>
      </w:r>
      <w:r>
        <w:rPr>
          <w:rFonts w:hint="eastAsia" w:ascii="等线 Light" w:hAnsi="等线 Light" w:eastAsia="等线 Light" w:cs="等线 Light"/>
          <w:sz w:val="28"/>
          <w:szCs w:val="28"/>
          <w:lang w:eastAsia="zh-CN"/>
        </w:rPr>
        <w:t>按时</w:t>
      </w:r>
      <w:r>
        <w:rPr>
          <w:rFonts w:hint="eastAsia" w:ascii="等线 Light" w:hAnsi="等线 Light" w:eastAsia="等线 Light" w:cs="等线 Light"/>
          <w:sz w:val="28"/>
          <w:szCs w:val="28"/>
        </w:rPr>
        <w:t>支付相关款项。</w:t>
      </w:r>
    </w:p>
    <w:p>
      <w:pPr>
        <w:keepNext w:val="0"/>
        <w:keepLines w:val="0"/>
        <w:pageBreakBefore w:val="0"/>
        <w:numPr>
          <w:ilvl w:val="-1"/>
          <w:numId w:val="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b/>
          <w:bCs/>
          <w:sz w:val="28"/>
          <w:szCs w:val="28"/>
        </w:rPr>
      </w:pPr>
      <w:r>
        <w:rPr>
          <w:rFonts w:hint="eastAsia" w:ascii="等线 Light" w:hAnsi="等线 Light" w:eastAsia="等线 Light" w:cs="等线 Light"/>
          <w:b/>
          <w:bCs/>
          <w:sz w:val="28"/>
          <w:szCs w:val="28"/>
          <w:lang w:eastAsia="zh-CN"/>
        </w:rPr>
        <w:t>十二、</w:t>
      </w:r>
      <w:r>
        <w:rPr>
          <w:rFonts w:hint="eastAsia" w:ascii="等线 Light" w:hAnsi="等线 Light" w:eastAsia="等线 Light" w:cs="等线 Light"/>
          <w:b/>
          <w:bCs/>
          <w:sz w:val="28"/>
          <w:szCs w:val="28"/>
        </w:rPr>
        <w:t>乙方权利义务</w:t>
      </w:r>
    </w:p>
    <w:p>
      <w:pPr>
        <w:keepNext w:val="0"/>
        <w:keepLines w:val="0"/>
        <w:pageBreakBefore w:val="0"/>
        <w:numPr>
          <w:ilvl w:val="0"/>
          <w:numId w:val="14"/>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选派优秀管理人员及技术骨干协助双方运营餐厅。</w:t>
      </w:r>
    </w:p>
    <w:p>
      <w:pPr>
        <w:keepNext w:val="0"/>
        <w:keepLines w:val="0"/>
        <w:pageBreakBefore w:val="0"/>
        <w:numPr>
          <w:ilvl w:val="0"/>
          <w:numId w:val="14"/>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lang w:eastAsia="zh-CN"/>
        </w:rPr>
        <w:t>每日向甲方餐厅经理汇报并提供前日经营情况及相关报表，并</w:t>
      </w:r>
      <w:r>
        <w:rPr>
          <w:rFonts w:hint="eastAsia" w:ascii="等线 Light" w:hAnsi="等线 Light" w:eastAsia="等线 Light" w:cs="等线 Light"/>
          <w:sz w:val="28"/>
          <w:szCs w:val="28"/>
        </w:rPr>
        <w:t>按时提交餐厅人事方案、经营及管理方案</w:t>
      </w:r>
      <w:r>
        <w:rPr>
          <w:rFonts w:hint="eastAsia" w:ascii="等线 Light" w:hAnsi="等线 Light" w:eastAsia="等线 Light" w:cs="等线 Light"/>
          <w:sz w:val="28"/>
          <w:szCs w:val="28"/>
          <w:lang w:eastAsia="zh-CN"/>
        </w:rPr>
        <w:t>、</w:t>
      </w:r>
      <w:r>
        <w:rPr>
          <w:rFonts w:hint="eastAsia" w:ascii="等线 Light" w:hAnsi="等线 Light" w:eastAsia="等线 Light" w:cs="等线 Light"/>
          <w:sz w:val="28"/>
          <w:szCs w:val="28"/>
        </w:rPr>
        <w:t>财务预算与决算</w:t>
      </w:r>
      <w:r>
        <w:rPr>
          <w:rFonts w:hint="eastAsia" w:ascii="等线 Light" w:hAnsi="等线 Light" w:eastAsia="等线 Light" w:cs="等线 Light"/>
          <w:sz w:val="28"/>
          <w:szCs w:val="28"/>
          <w:lang w:eastAsia="zh-CN"/>
        </w:rPr>
        <w:t>等</w:t>
      </w:r>
      <w:r>
        <w:rPr>
          <w:rFonts w:hint="eastAsia" w:ascii="等线 Light" w:hAnsi="等线 Light" w:eastAsia="等线 Light" w:cs="等线 Light"/>
          <w:sz w:val="28"/>
          <w:szCs w:val="28"/>
        </w:rPr>
        <w:t>。</w:t>
      </w:r>
    </w:p>
    <w:p>
      <w:pPr>
        <w:keepNext w:val="0"/>
        <w:keepLines w:val="0"/>
        <w:pageBreakBefore w:val="0"/>
        <w:numPr>
          <w:ilvl w:val="0"/>
          <w:numId w:val="14"/>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不断引进先进适用的经营方法和管理经验，使餐厅的管理不低于乙方同类餐厅的管理水平，并尽快为甲方培训一支能自行管理、经营、具有良好职业素质和操守的管理队伍。</w:t>
      </w:r>
    </w:p>
    <w:p>
      <w:pPr>
        <w:keepNext w:val="0"/>
        <w:keepLines w:val="0"/>
        <w:pageBreakBefore w:val="0"/>
        <w:numPr>
          <w:ilvl w:val="0"/>
          <w:numId w:val="14"/>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协助甲方编制和健全餐厅的各项规章制度。</w:t>
      </w:r>
    </w:p>
    <w:p>
      <w:pPr>
        <w:keepNext w:val="0"/>
        <w:keepLines w:val="0"/>
        <w:pageBreakBefore w:val="0"/>
        <w:numPr>
          <w:ilvl w:val="0"/>
          <w:numId w:val="14"/>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协助甲方做好餐厅运营工作。</w:t>
      </w:r>
    </w:p>
    <w:p>
      <w:pPr>
        <w:keepNext w:val="0"/>
        <w:keepLines w:val="0"/>
        <w:pageBreakBefore w:val="0"/>
        <w:numPr>
          <w:ilvl w:val="0"/>
          <w:numId w:val="14"/>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乙方应当保证按照市场价向甲方供应货物，</w:t>
      </w:r>
      <w:r>
        <w:rPr>
          <w:rFonts w:hint="eastAsia" w:ascii="等线 Light" w:hAnsi="等线 Light" w:eastAsia="等线 Light" w:cs="等线 Light"/>
          <w:sz w:val="28"/>
          <w:szCs w:val="28"/>
          <w:lang w:eastAsia="zh-CN"/>
        </w:rPr>
        <w:t>常规</w:t>
      </w:r>
      <w:r>
        <w:rPr>
          <w:rFonts w:hint="eastAsia" w:ascii="等线 Light" w:hAnsi="等线 Light" w:eastAsia="等线 Light" w:cs="等线 Light"/>
          <w:sz w:val="28"/>
          <w:szCs w:val="28"/>
        </w:rPr>
        <w:t>产品价格</w:t>
      </w:r>
      <w:r>
        <w:rPr>
          <w:rFonts w:hint="eastAsia" w:ascii="等线 Light" w:hAnsi="等线 Light" w:eastAsia="等线 Light" w:cs="等线 Light"/>
          <w:sz w:val="28"/>
          <w:szCs w:val="28"/>
          <w:lang w:eastAsia="zh-CN"/>
        </w:rPr>
        <w:t>不得高于甲方每月餐料定价，特殊产品不得高于</w:t>
      </w:r>
      <w:r>
        <w:rPr>
          <w:rFonts w:hint="eastAsia" w:ascii="等线 Light" w:hAnsi="等线 Light" w:eastAsia="等线 Light" w:cs="等线 Light"/>
          <w:sz w:val="28"/>
          <w:szCs w:val="28"/>
        </w:rPr>
        <w:t>其他买方。</w:t>
      </w:r>
    </w:p>
    <w:p>
      <w:pPr>
        <w:keepNext w:val="0"/>
        <w:keepLines w:val="0"/>
        <w:pageBreakBefore w:val="0"/>
        <w:numPr>
          <w:ilvl w:val="0"/>
          <w:numId w:val="14"/>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根据甲方餐厅项目需要，优化完善项目预定系统、后台管理系统等，甲方有权进行管理和监督。</w:t>
      </w:r>
      <w:r>
        <w:rPr>
          <w:rFonts w:hint="eastAsia" w:ascii="等线 Light" w:hAnsi="等线 Light" w:eastAsia="等线 Light" w:cs="等线 Light"/>
          <w:color w:val="000000"/>
          <w:sz w:val="28"/>
          <w:szCs w:val="28"/>
        </w:rPr>
        <w:t>乙方有权查阅系统信息，了解餐厅的营业收入等情况。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color w:val="000000"/>
          <w:sz w:val="28"/>
          <w:szCs w:val="28"/>
        </w:rPr>
      </w:pPr>
      <w:r>
        <w:rPr>
          <w:rFonts w:hint="eastAsia" w:ascii="等线 Light" w:hAnsi="等线 Light" w:eastAsia="等线 Light" w:cs="等线 Light"/>
          <w:b/>
          <w:bCs/>
          <w:color w:val="000000"/>
          <w:sz w:val="28"/>
          <w:szCs w:val="28"/>
          <w:lang w:eastAsia="zh-CN"/>
        </w:rPr>
        <w:t>十三、</w:t>
      </w:r>
      <w:r>
        <w:rPr>
          <w:rFonts w:hint="eastAsia" w:ascii="等线 Light" w:hAnsi="等线 Light" w:eastAsia="等线 Light" w:cs="等线 Light"/>
          <w:b/>
          <w:bCs/>
          <w:color w:val="000000"/>
          <w:sz w:val="28"/>
          <w:szCs w:val="28"/>
        </w:rPr>
        <w:t>餐厅产权及其处置</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1.  </w:t>
      </w:r>
      <w:r>
        <w:rPr>
          <w:rFonts w:hint="eastAsia" w:ascii="等线 Light" w:hAnsi="等线 Light" w:eastAsia="等线 Light" w:cs="等线 Light"/>
          <w:color w:val="000000"/>
          <w:sz w:val="28"/>
          <w:szCs w:val="28"/>
        </w:rPr>
        <w:t>在本协议有效期内，餐厅的全部产权属甲方所有，乙方不得以任何方式实施出售、出租或抵押等可能影响甲方产权的行为。</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lang w:val="en-US" w:eastAsia="zh-CN"/>
        </w:rPr>
      </w:pPr>
      <w:r>
        <w:rPr>
          <w:rFonts w:hint="eastAsia" w:ascii="等线 Light" w:hAnsi="等线 Light" w:eastAsia="等线 Light" w:cs="等线 Light"/>
          <w:color w:val="000000"/>
          <w:sz w:val="28"/>
          <w:szCs w:val="28"/>
          <w:lang w:val="en-US" w:eastAsia="zh-CN"/>
        </w:rPr>
        <w:t xml:space="preserve">2.  </w:t>
      </w:r>
      <w:r>
        <w:rPr>
          <w:rFonts w:hint="eastAsia" w:ascii="等线 Light" w:hAnsi="等线 Light" w:eastAsia="等线 Light" w:cs="等线 Light"/>
          <w:color w:val="000000"/>
          <w:sz w:val="28"/>
          <w:szCs w:val="28"/>
        </w:rPr>
        <w:t>甲、乙双方对</w:t>
      </w:r>
      <w:r>
        <w:rPr>
          <w:rFonts w:hint="eastAsia" w:ascii="等线 Light" w:hAnsi="等线 Light" w:eastAsia="等线 Light" w:cs="等线 Light"/>
          <w:color w:val="000000"/>
          <w:sz w:val="28"/>
          <w:szCs w:val="28"/>
          <w:lang w:eastAsia="zh-CN"/>
        </w:rPr>
        <w:t>餐厅以及厨房相关</w:t>
      </w:r>
      <w:r>
        <w:rPr>
          <w:rFonts w:hint="eastAsia" w:ascii="等线 Light" w:hAnsi="等线 Light" w:eastAsia="等线 Light" w:cs="等线 Light"/>
          <w:color w:val="000000"/>
          <w:sz w:val="28"/>
          <w:szCs w:val="28"/>
        </w:rPr>
        <w:t>资产进行盘点后交付乙方</w:t>
      </w:r>
      <w:r>
        <w:rPr>
          <w:rFonts w:hint="eastAsia" w:ascii="等线 Light" w:hAnsi="等线 Light" w:eastAsia="等线 Light" w:cs="等线 Light"/>
          <w:color w:val="000000"/>
          <w:sz w:val="28"/>
          <w:szCs w:val="28"/>
          <w:lang w:eastAsia="zh-CN"/>
        </w:rPr>
        <w:t>运营管理</w:t>
      </w:r>
      <w:r>
        <w:rPr>
          <w:rFonts w:hint="eastAsia" w:ascii="等线 Light" w:hAnsi="等线 Light" w:eastAsia="等线 Light" w:cs="等线 Light"/>
          <w:color w:val="000000"/>
          <w:sz w:val="28"/>
          <w:szCs w:val="28"/>
        </w:rPr>
        <w:t>，双方盘点后因合法折旧、盘点后不需要的资产甲方负责清理。在乙方</w:t>
      </w:r>
      <w:r>
        <w:rPr>
          <w:rFonts w:hint="eastAsia" w:ascii="等线 Light" w:hAnsi="等线 Light" w:eastAsia="等线 Light" w:cs="等线 Light"/>
          <w:color w:val="000000"/>
          <w:sz w:val="28"/>
          <w:szCs w:val="28"/>
          <w:lang w:eastAsia="zh-CN"/>
        </w:rPr>
        <w:t>运营管理</w:t>
      </w:r>
      <w:r>
        <w:rPr>
          <w:rFonts w:hint="eastAsia" w:ascii="等线 Light" w:hAnsi="等线 Light" w:eastAsia="等线 Light" w:cs="等线 Light"/>
          <w:color w:val="000000"/>
          <w:sz w:val="28"/>
          <w:szCs w:val="28"/>
        </w:rPr>
        <w:t>过程中，如发生甲方交付乙方资产出现损毁、灭失的情况，乙方应根据甲方提供的价格表按照甲方财务折旧进行赔偿。</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color w:val="000000"/>
          <w:sz w:val="28"/>
          <w:szCs w:val="28"/>
        </w:rPr>
      </w:pPr>
      <w:r>
        <w:rPr>
          <w:rFonts w:hint="eastAsia" w:ascii="等线 Light" w:hAnsi="等线 Light" w:eastAsia="等线 Light" w:cs="等线 Light"/>
          <w:b/>
          <w:bCs/>
          <w:color w:val="000000"/>
          <w:sz w:val="28"/>
          <w:szCs w:val="28"/>
          <w:lang w:eastAsia="zh-CN"/>
        </w:rPr>
        <w:t>十四、</w:t>
      </w:r>
      <w:r>
        <w:rPr>
          <w:rFonts w:hint="eastAsia" w:ascii="等线 Light" w:hAnsi="等线 Light" w:eastAsia="等线 Light" w:cs="等线 Light"/>
          <w:b/>
          <w:bCs/>
          <w:color w:val="000000"/>
          <w:sz w:val="28"/>
          <w:szCs w:val="28"/>
        </w:rPr>
        <w:t>税务、财务管理</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1.  </w:t>
      </w:r>
      <w:r>
        <w:rPr>
          <w:rFonts w:hint="eastAsia" w:ascii="等线 Light" w:hAnsi="等线 Light" w:eastAsia="等线 Light" w:cs="等线 Light"/>
          <w:color w:val="000000"/>
          <w:sz w:val="28"/>
          <w:szCs w:val="28"/>
        </w:rPr>
        <w:t>餐厅按照国家的有关法律法规规定缴纳各项税金。</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2.  </w:t>
      </w:r>
      <w:r>
        <w:rPr>
          <w:rFonts w:hint="eastAsia" w:ascii="等线 Light" w:hAnsi="等线 Light" w:eastAsia="等线 Light" w:cs="等线 Light"/>
          <w:color w:val="000000"/>
          <w:sz w:val="28"/>
          <w:szCs w:val="28"/>
        </w:rPr>
        <w:t>餐厅员工按照有关法律法规规定缴纳个人所得税等税金和社保费用。</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color w:val="000000"/>
          <w:sz w:val="28"/>
          <w:szCs w:val="28"/>
        </w:rPr>
      </w:pPr>
      <w:r>
        <w:rPr>
          <w:rFonts w:hint="eastAsia" w:ascii="等线 Light" w:hAnsi="等线 Light" w:eastAsia="等线 Light" w:cs="等线 Light"/>
          <w:b/>
          <w:bCs/>
          <w:color w:val="000000"/>
          <w:sz w:val="28"/>
          <w:szCs w:val="28"/>
          <w:lang w:eastAsia="zh-CN"/>
        </w:rPr>
        <w:t>十五、</w:t>
      </w:r>
      <w:r>
        <w:rPr>
          <w:rFonts w:hint="eastAsia" w:ascii="等线 Light" w:hAnsi="等线 Light" w:eastAsia="等线 Light" w:cs="等线 Light"/>
          <w:b/>
          <w:bCs/>
          <w:color w:val="000000"/>
          <w:sz w:val="28"/>
          <w:szCs w:val="28"/>
        </w:rPr>
        <w:t>保险</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1.  </w:t>
      </w:r>
      <w:r>
        <w:rPr>
          <w:rFonts w:hint="eastAsia" w:ascii="等线 Light" w:hAnsi="等线 Light" w:eastAsia="等线 Light" w:cs="等线 Light"/>
          <w:color w:val="000000"/>
          <w:sz w:val="28"/>
          <w:szCs w:val="28"/>
        </w:rPr>
        <w:t>双方同意餐厅向保险公司投保双方都认为必须的险种及险项，餐厅一旦遭受损失可在所投保的险种及险项范围内获得应有的赔偿。</w:t>
      </w:r>
      <w:commentRangeStart w:id="1"/>
      <w:r>
        <w:rPr>
          <w:rFonts w:hint="eastAsia" w:ascii="等线 Light" w:hAnsi="等线 Light" w:eastAsia="等线 Light" w:cs="等线 Light"/>
          <w:color w:val="000000"/>
          <w:sz w:val="28"/>
          <w:szCs w:val="28"/>
        </w:rPr>
        <w:t>所有保险均由甲方投保，保险受益人为甲方,与乙方无关。</w:t>
      </w:r>
      <w:commentRangeEnd w:id="1"/>
      <w:r>
        <w:rPr>
          <w:rFonts w:hint="eastAsia" w:ascii="等线 Light" w:hAnsi="等线 Light" w:eastAsia="等线 Light" w:cs="等线 Light"/>
          <w:color w:val="000000"/>
          <w:sz w:val="28"/>
          <w:szCs w:val="28"/>
        </w:rPr>
        <w:commentReference w:id="1"/>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2.  </w:t>
      </w:r>
      <w:r>
        <w:rPr>
          <w:rFonts w:hint="eastAsia" w:ascii="等线 Light" w:hAnsi="等线 Light" w:eastAsia="等线 Light" w:cs="等线 Light"/>
          <w:color w:val="000000"/>
          <w:sz w:val="28"/>
          <w:szCs w:val="28"/>
        </w:rPr>
        <w:t>甲方投保的餐厅财产险，其投保总额应不低于餐厅财产账面值。</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3.  </w:t>
      </w:r>
      <w:r>
        <w:rPr>
          <w:rFonts w:hint="eastAsia" w:ascii="等线 Light" w:hAnsi="等线 Light" w:eastAsia="等线 Light" w:cs="等线 Light"/>
          <w:color w:val="000000"/>
          <w:sz w:val="28"/>
          <w:szCs w:val="28"/>
        </w:rPr>
        <w:t>各项保险费及办理保险费的其他贵用，均由餐厅支付,但不作为餐厅管理费用开支，列入甲方开支科目。以遵循收益与权责挂钩之原则。</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color w:val="000000"/>
          <w:sz w:val="28"/>
          <w:szCs w:val="28"/>
        </w:rPr>
      </w:pPr>
      <w:r>
        <w:rPr>
          <w:rFonts w:hint="eastAsia" w:ascii="等线 Light" w:hAnsi="等线 Light" w:eastAsia="等线 Light" w:cs="等线 Light"/>
          <w:b/>
          <w:bCs/>
          <w:color w:val="000000"/>
          <w:sz w:val="28"/>
          <w:szCs w:val="28"/>
          <w:lang w:eastAsia="zh-CN"/>
        </w:rPr>
        <w:t>十六、</w:t>
      </w:r>
      <w:r>
        <w:rPr>
          <w:rFonts w:hint="eastAsia" w:ascii="等线 Light" w:hAnsi="等线 Light" w:eastAsia="等线 Light" w:cs="等线 Light"/>
          <w:b/>
          <w:bCs/>
          <w:color w:val="000000"/>
          <w:sz w:val="28"/>
          <w:szCs w:val="28"/>
        </w:rPr>
        <w:t>监管、奖罚机制</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1.  </w:t>
      </w:r>
      <w:r>
        <w:rPr>
          <w:rFonts w:hint="eastAsia" w:ascii="等线 Light" w:hAnsi="等线 Light" w:eastAsia="等线 Light" w:cs="等线 Light"/>
          <w:color w:val="000000"/>
          <w:sz w:val="28"/>
          <w:szCs w:val="28"/>
        </w:rPr>
        <w:t>甲方派驻代表听取餐厅重大管理制度、用工薪酬分配制度、财务预决算方案及其它重大事项的决策。审议餐厅经营计划，拟定餐厅内部管理机构设置等事项。</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2.  </w:t>
      </w:r>
      <w:r>
        <w:rPr>
          <w:rFonts w:hint="eastAsia" w:ascii="等线 Light" w:hAnsi="等线 Light" w:eastAsia="等线 Light" w:cs="等线 Light"/>
          <w:color w:val="000000"/>
          <w:sz w:val="28"/>
          <w:szCs w:val="28"/>
        </w:rPr>
        <w:t>日常经营支出由经理签字。超过</w:t>
      </w:r>
      <w:r>
        <w:rPr>
          <w:rFonts w:hint="eastAsia" w:ascii="等线 Light" w:hAnsi="等线 Light" w:eastAsia="等线 Light" w:cs="等线 Light"/>
          <w:color w:val="000000"/>
          <w:sz w:val="28"/>
          <w:szCs w:val="28"/>
          <w:u w:val="none"/>
        </w:rPr>
        <w:t xml:space="preserve">     </w:t>
      </w:r>
      <w:r>
        <w:rPr>
          <w:rFonts w:hint="eastAsia" w:ascii="等线 Light" w:hAnsi="等线 Light" w:eastAsia="等线 Light" w:cs="等线 Light"/>
          <w:color w:val="000000"/>
          <w:sz w:val="28"/>
          <w:szCs w:val="28"/>
        </w:rPr>
        <w:t>元以上的固定资产添置、重大合同需经甲方派出的代表同意方可签署。</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3.  </w:t>
      </w:r>
      <w:r>
        <w:rPr>
          <w:rFonts w:hint="eastAsia" w:ascii="等线 Light" w:hAnsi="等线 Light" w:eastAsia="等线 Light" w:cs="等线 Light"/>
          <w:color w:val="000000"/>
          <w:sz w:val="28"/>
          <w:szCs w:val="28"/>
        </w:rPr>
        <w:t>乙方不得以餐厅的名义对外签署包括但不限于财产借款（贷款）合同、担保合同及财产担保文件等。</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4.  </w:t>
      </w:r>
      <w:r>
        <w:rPr>
          <w:rFonts w:hint="eastAsia" w:ascii="等线 Light" w:hAnsi="等线 Light" w:eastAsia="等线 Light" w:cs="等线 Light"/>
          <w:color w:val="000000"/>
          <w:sz w:val="28"/>
          <w:szCs w:val="28"/>
        </w:rPr>
        <w:t>甲方有权了解和知晓乙方所实施的全部管理工作,并提出意见和建议，主要从营业收入和经营毛利、利润等方面対乙方的管理进行考核，使经营和资产本身得到良性发展和保值、增值。</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5.  </w:t>
      </w:r>
      <w:r>
        <w:rPr>
          <w:rFonts w:hint="eastAsia" w:ascii="等线 Light" w:hAnsi="等线 Light" w:eastAsia="等线 Light" w:cs="等线 Light"/>
          <w:color w:val="000000"/>
          <w:sz w:val="28"/>
          <w:szCs w:val="28"/>
        </w:rPr>
        <w:t>若因国家或相关行政主管部门发布限制载客率等，政府或政策原因造成单航次无法提供足够客位的，应扣减相应乙方承担的管理目标。</w:t>
      </w:r>
    </w:p>
    <w:p>
      <w:pPr>
        <w:pStyle w:val="23"/>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kern w:val="2"/>
          <w:sz w:val="28"/>
          <w:szCs w:val="28"/>
          <w:lang w:val="en-US" w:eastAsia="zh-CN"/>
        </w:rPr>
      </w:pPr>
      <w:r>
        <w:rPr>
          <w:rFonts w:hint="eastAsia" w:ascii="等线 Light" w:hAnsi="等线 Light" w:eastAsia="等线 Light" w:cs="等线 Light"/>
          <w:color w:val="000000"/>
          <w:kern w:val="2"/>
          <w:sz w:val="28"/>
          <w:szCs w:val="28"/>
          <w:lang w:val="en-US" w:eastAsia="zh-CN"/>
        </w:rPr>
        <w:t>6.  甲方每月对乙方进行经营管理进行考核，包括成本考核、管理考核、服务与质量考核以及安全考核。成本考核：</w:t>
      </w:r>
      <w:r>
        <w:rPr>
          <w:rFonts w:hint="eastAsia" w:ascii="等线 Light" w:hAnsi="等线 Light" w:eastAsia="等线 Light" w:cs="等线 Light"/>
          <w:kern w:val="2"/>
          <w:sz w:val="28"/>
          <w:szCs w:val="28"/>
          <w:lang w:val="en-US" w:eastAsia="zh-CN"/>
        </w:rPr>
        <w:t>鱼火锅、</w:t>
      </w:r>
      <w:r>
        <w:rPr>
          <w:rFonts w:hint="eastAsia" w:ascii="等线 Light" w:hAnsi="等线 Light" w:eastAsia="等线 Light" w:cs="等线 Light"/>
          <w:color w:val="000000"/>
          <w:kern w:val="2"/>
          <w:sz w:val="28"/>
          <w:szCs w:val="28"/>
          <w:lang w:val="en-US" w:eastAsia="zh-CN"/>
        </w:rPr>
        <w:t>点餐菜品毛利润不得低于65%。管理考核：按甲方管理制度执行。服务与质量考核：按甲方管理制度执行。安全考核：按照甲方单船绩效考核办法和甲方《安全与防污染奖惩办法》考核。</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color w:val="000000"/>
          <w:sz w:val="28"/>
          <w:szCs w:val="28"/>
          <w:lang w:eastAsia="zh-CN"/>
        </w:rPr>
      </w:pPr>
      <w:r>
        <w:rPr>
          <w:rFonts w:hint="eastAsia" w:ascii="等线 Light" w:hAnsi="等线 Light" w:eastAsia="等线 Light" w:cs="等线 Light"/>
          <w:b/>
          <w:bCs/>
          <w:color w:val="000000"/>
          <w:sz w:val="28"/>
          <w:szCs w:val="28"/>
          <w:lang w:eastAsia="zh-CN"/>
        </w:rPr>
        <w:t>十七、</w:t>
      </w:r>
      <w:r>
        <w:rPr>
          <w:rFonts w:hint="eastAsia" w:ascii="等线 Light" w:hAnsi="等线 Light" w:eastAsia="等线 Light" w:cs="等线 Light"/>
          <w:b/>
          <w:bCs/>
          <w:color w:val="000000"/>
          <w:sz w:val="28"/>
          <w:szCs w:val="28"/>
        </w:rPr>
        <w:t>食品安全</w:t>
      </w:r>
      <w:r>
        <w:rPr>
          <w:rFonts w:hint="eastAsia" w:ascii="等线 Light" w:hAnsi="等线 Light" w:eastAsia="等线 Light" w:cs="等线 Light"/>
          <w:b/>
          <w:bCs/>
          <w:color w:val="000000"/>
          <w:sz w:val="28"/>
          <w:szCs w:val="28"/>
          <w:lang w:eastAsia="zh-CN"/>
        </w:rPr>
        <w:t>及安全卫生</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1. </w:t>
      </w:r>
      <w:r>
        <w:rPr>
          <w:rFonts w:hint="eastAsia" w:ascii="等线 Light" w:hAnsi="等线 Light" w:eastAsia="等线 Light" w:cs="等线 Light"/>
          <w:color w:val="000000"/>
          <w:sz w:val="28"/>
          <w:szCs w:val="28"/>
        </w:rPr>
        <w:t>乙方</w:t>
      </w:r>
      <w:r>
        <w:rPr>
          <w:rFonts w:hint="eastAsia" w:ascii="等线 Light" w:hAnsi="等线 Light" w:eastAsia="等线 Light" w:cs="等线 Light"/>
          <w:color w:val="000000"/>
          <w:sz w:val="28"/>
          <w:szCs w:val="28"/>
          <w:lang w:eastAsia="zh-CN"/>
        </w:rPr>
        <w:t>管理人员必须</w:t>
      </w:r>
      <w:r>
        <w:rPr>
          <w:rFonts w:hint="eastAsia" w:ascii="等线 Light" w:hAnsi="等线 Light" w:eastAsia="等线 Light" w:cs="等线 Light"/>
          <w:color w:val="000000"/>
          <w:sz w:val="28"/>
          <w:szCs w:val="28"/>
        </w:rPr>
        <w:t>按照《中华人民共和国食品安全法》进行生产、加工和销售。乙方在履行协议前，须加强员工安全的教育培训工作。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lang w:val="en-US" w:eastAsia="zh-CN"/>
        </w:rPr>
        <w:t>1</w:t>
      </w: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rPr>
        <w:t>乙方需要保障食品安全卫生，不允许餐食混有异物，如小石子、头发、钢丝球、昆虫等。</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lang w:val="en-US" w:eastAsia="zh-CN"/>
        </w:rPr>
        <w:t>2</w:t>
      </w: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rPr>
        <w:t>餐具使用后必须清洗、消毒，存放于专用保洁柜内，并保持柜内干燥洁净。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560" w:firstLineChars="200"/>
        <w:jc w:val="both"/>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lang w:val="en-US" w:eastAsia="zh-CN"/>
        </w:rPr>
        <w:t>3</w:t>
      </w: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rPr>
        <w:t>工作人员需要按照规定着装工作服、佩戴口罩和手套，（工作服、口罩、手套等由甲方提供），定期修剪指甲，不得佩戴首饰。</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lang w:val="en-US" w:eastAsia="zh-CN"/>
        </w:rPr>
        <w:t>4</w:t>
      </w: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rPr>
        <w:t>乙方每餐须做好所有食品留样工作，留样责任人要随时接受邮轮及有关职能部门的询问和检查。留样食品按品种分别盛放,防止交叉污染,并冷藏存放48小时以上,各品种留样量不少于</w:t>
      </w:r>
      <w:r>
        <w:rPr>
          <w:rFonts w:hint="eastAsia" w:ascii="等线 Light" w:hAnsi="等线 Light" w:eastAsia="等线 Light" w:cs="等线 Light"/>
          <w:color w:val="000000"/>
          <w:sz w:val="28"/>
          <w:szCs w:val="28"/>
          <w:lang w:val="en-US" w:eastAsia="zh-CN"/>
        </w:rPr>
        <w:t>100</w:t>
      </w:r>
      <w:r>
        <w:rPr>
          <w:rFonts w:hint="eastAsia" w:ascii="等线 Light" w:hAnsi="等线 Light" w:eastAsia="等线 Light" w:cs="等线 Light"/>
          <w:color w:val="000000"/>
          <w:sz w:val="28"/>
          <w:szCs w:val="28"/>
        </w:rPr>
        <w:t>克</w:t>
      </w: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rPr>
        <w:t>留样检查结束后当天销毁，并做好留样检查记录。</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lang w:val="en-US" w:eastAsia="zh-CN"/>
        </w:rPr>
        <w:t>5</w:t>
      </w: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rPr>
        <w:t>甲方不定期对乙方后厨及周围进行检查，如发现使用或加工销售过期、变质原材料或严重临期食品的，一经查实，视情节严重，处罚500元（大写：五百元整）到2000元（大写：两千元整）并责令立即整改</w:t>
      </w:r>
      <w:r>
        <w:rPr>
          <w:rFonts w:hint="eastAsia" w:ascii="等线 Light" w:hAnsi="等线 Light" w:eastAsia="等线 Light" w:cs="等线 Light"/>
          <w:color w:val="000000"/>
          <w:sz w:val="28"/>
          <w:szCs w:val="28"/>
          <w:lang w:eastAsia="zh-CN"/>
        </w:rPr>
        <w:t>。如未按要求进行整改甲方有权单方面解除合同，且不承担违约责任。</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临期定义为：保质期一年以内的到期日提前30天以内，保质期半年以上不足一年的，到期日20天以内；保质期90天以上不足半年的，到期日10天以内；保质期30天以上不足90天的，到期日5天以内；保质期以上不足30天的，到期日2天以内，保质期10天以下的，到期日1天以内。</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lang w:val="en-US" w:eastAsia="zh-CN"/>
        </w:rPr>
        <w:t>6</w:t>
      </w: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rPr>
        <w:t>入库食材须妥善保存，离墙离地分类放置。做好库存标签，明确标识品名入库日期、保质期、加工日期等信息，并做到“先进先出”每月警醒库存盘点，并对库房进行清洗、消毒。</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lang w:val="en-US" w:eastAsia="zh-CN"/>
        </w:rPr>
        <w:t>7</w:t>
      </w: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rPr>
        <w:t>菜板、菜刀、盛放器皿等餐用具做到生、熟、荤、素分开使用，定点存放并有明显区分标识。</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lang w:val="en-US" w:eastAsia="zh-CN"/>
        </w:rPr>
        <w:t>8</w:t>
      </w:r>
      <w:r>
        <w:rPr>
          <w:rFonts w:hint="eastAsia" w:ascii="等线 Light" w:hAnsi="等线 Light" w:eastAsia="等线 Light" w:cs="等线 Light"/>
          <w:color w:val="000000"/>
          <w:sz w:val="28"/>
          <w:szCs w:val="28"/>
          <w:lang w:eastAsia="zh-CN"/>
        </w:rPr>
        <w:t>）</w:t>
      </w:r>
      <w:r>
        <w:rPr>
          <w:rFonts w:hint="eastAsia" w:ascii="等线 Light" w:hAnsi="等线 Light" w:eastAsia="等线 Light" w:cs="等线 Light"/>
          <w:color w:val="000000"/>
          <w:sz w:val="28"/>
          <w:szCs w:val="28"/>
        </w:rPr>
        <w:t>熟制品的加工食品应烧熟烧透，加工时食品中心温度应不低于70摄氏度，油炸食品防止外焦里生。加工后直接入口的熟食品应盛装在已消毒的容器或餐具内，不得使用未经清洗消毒的餐具和容器。使用的食品添加剂必须符合食品添加剂使用卫生标准规定，不得超量添加。</w:t>
      </w:r>
    </w:p>
    <w:p>
      <w:pPr>
        <w:keepNext w:val="0"/>
        <w:keepLines w:val="0"/>
        <w:pageBreakBefore w:val="0"/>
        <w:numPr>
          <w:ilvl w:val="0"/>
          <w:numId w:val="12"/>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lang w:val="en-US" w:eastAsia="zh-CN"/>
        </w:rPr>
        <w:t xml:space="preserve"> </w:t>
      </w:r>
      <w:r>
        <w:rPr>
          <w:rFonts w:hint="eastAsia" w:ascii="等线 Light" w:hAnsi="等线 Light" w:eastAsia="等线 Light" w:cs="等线 Light"/>
          <w:color w:val="000000"/>
          <w:sz w:val="28"/>
          <w:szCs w:val="28"/>
        </w:rPr>
        <w:t>环境卫生检查</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color w:val="000000"/>
          <w:sz w:val="28"/>
          <w:szCs w:val="28"/>
        </w:rPr>
      </w:pPr>
      <w:r>
        <w:rPr>
          <w:rFonts w:hint="eastAsia" w:ascii="等线 Light" w:hAnsi="等线 Light" w:eastAsia="等线 Light" w:cs="等线 Light"/>
          <w:color w:val="000000"/>
          <w:sz w:val="28"/>
          <w:szCs w:val="28"/>
        </w:rPr>
        <w:t>甲方有权要求乙方积极配合卫生等工作的各项检查和考核，包括但不限于后厨、餐具、餐厨设备等重点环境卫生检查。乙方应主动及时做好环境卫生各项工作并协助甲方完成环境卫生的各项考核指标，甲方有权不定期对乙方的环境卫生区域进行抽检。</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b/>
          <w:bCs/>
          <w:color w:val="000000"/>
          <w:sz w:val="28"/>
          <w:szCs w:val="28"/>
        </w:rPr>
      </w:pPr>
      <w:r>
        <w:rPr>
          <w:rFonts w:hint="eastAsia" w:ascii="等线 Light" w:hAnsi="等线 Light" w:eastAsia="等线 Light" w:cs="等线 Light"/>
          <w:b/>
          <w:bCs/>
          <w:color w:val="000000"/>
          <w:sz w:val="28"/>
          <w:szCs w:val="28"/>
          <w:lang w:eastAsia="zh-CN"/>
        </w:rPr>
        <w:t>十八、</w:t>
      </w:r>
      <w:r>
        <w:rPr>
          <w:rFonts w:hint="eastAsia" w:ascii="等线 Light" w:hAnsi="等线 Light" w:eastAsia="等线 Light" w:cs="等线 Light"/>
          <w:b/>
          <w:bCs/>
          <w:color w:val="000000"/>
          <w:sz w:val="28"/>
          <w:szCs w:val="28"/>
        </w:rPr>
        <w:t>违约责任</w:t>
      </w:r>
    </w:p>
    <w:p>
      <w:pPr>
        <w:keepNext w:val="0"/>
        <w:keepLines w:val="0"/>
        <w:pageBreakBefore w:val="0"/>
        <w:numPr>
          <w:ilvl w:val="0"/>
          <w:numId w:val="15"/>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本协议有效期内，任何一方无正当理由擅自解除本协议即为违约，守约方有权要求违约方承担继续履行、采取补救措施、赔偿损失等违约责任。守约方同意解除本协议或者要求违约方继续履行协议的，违约方应在协议解除后3个工作日内向守约方支付违约金</w:t>
      </w:r>
      <w:r>
        <w:rPr>
          <w:rFonts w:hint="eastAsia" w:ascii="等线 Light" w:hAnsi="等线 Light" w:eastAsia="等线 Light" w:cs="等线 Light"/>
          <w:color w:val="000000"/>
          <w:sz w:val="28"/>
          <w:szCs w:val="28"/>
          <w:highlight w:val="none"/>
        </w:rPr>
        <w:t>，违约金按3个月基础管理费计算</w:t>
      </w:r>
      <w:r>
        <w:rPr>
          <w:rFonts w:hint="eastAsia" w:ascii="等线 Light" w:hAnsi="等线 Light" w:eastAsia="等线 Light" w:cs="等线 Light"/>
          <w:sz w:val="28"/>
          <w:szCs w:val="28"/>
        </w:rPr>
        <w:t>（本协议另有约定除外）。若前述违约金不足以弥补守约方损失的，守约方有权要求违约方补足。</w:t>
      </w:r>
    </w:p>
    <w:p>
      <w:pPr>
        <w:keepNext w:val="0"/>
        <w:keepLines w:val="0"/>
        <w:pageBreakBefore w:val="0"/>
        <w:numPr>
          <w:ilvl w:val="0"/>
          <w:numId w:val="15"/>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乙方违反双方约定擅自向第三方转让本协议权利义务或从事违法活动的，甲方有权单方解除本协议，所收履约保证金作为乙方违约金不予退还，同时甲方还有权要求乙方赔偿全部经济损失。</w:t>
      </w:r>
    </w:p>
    <w:p>
      <w:pPr>
        <w:keepNext w:val="0"/>
        <w:keepLines w:val="0"/>
        <w:pageBreakBefore w:val="0"/>
        <w:numPr>
          <w:ilvl w:val="0"/>
          <w:numId w:val="15"/>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乙方不能按时派出管理人员进场，每延误一天，应向甲方支付违约金     元。</w:t>
      </w:r>
    </w:p>
    <w:p>
      <w:pPr>
        <w:keepNext w:val="0"/>
        <w:keepLines w:val="0"/>
        <w:pageBreakBefore w:val="0"/>
        <w:numPr>
          <w:ilvl w:val="0"/>
          <w:numId w:val="15"/>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除本条前述特别约定外，任意一方违反本协议约定，经守约方通知整改，违约方拒不整改、拖延整改或整改后仍不符合合同约定的，守约方有权解除本协议，并要求违约方在协议解除后3个工作日内向守约方支付违约金，违约金按3个月基础管理费计算，违约金不足以弥补损失的，赔偿损失。</w:t>
      </w:r>
    </w:p>
    <w:p>
      <w:pPr>
        <w:keepNext w:val="0"/>
        <w:keepLines w:val="0"/>
        <w:pageBreakBefore w:val="0"/>
        <w:numPr>
          <w:ilvl w:val="0"/>
          <w:numId w:val="15"/>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本协议项下损失包括但不限于守约方应获得的营业收入、航运成本、赔偿金、补偿金、违约金等。</w:t>
      </w:r>
    </w:p>
    <w:p>
      <w:pPr>
        <w:keepNext w:val="0"/>
        <w:keepLines w:val="0"/>
        <w:pageBreakBefore w:val="0"/>
        <w:numPr>
          <w:ilvl w:val="0"/>
          <w:numId w:val="15"/>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如甲乙双方遇不可抗力因素致使本协议无法履行时，任何一方均有权解除本协议，甲乙双方互不承担违约责任。</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b/>
          <w:bCs/>
          <w:sz w:val="28"/>
          <w:szCs w:val="28"/>
        </w:rPr>
      </w:pPr>
      <w:r>
        <w:rPr>
          <w:rFonts w:hint="eastAsia" w:ascii="等线 Light" w:hAnsi="等线 Light" w:eastAsia="等线 Light" w:cs="等线 Light"/>
          <w:b/>
          <w:bCs/>
          <w:sz w:val="28"/>
          <w:szCs w:val="28"/>
          <w:lang w:eastAsia="zh-CN"/>
        </w:rPr>
        <w:t>十九、</w:t>
      </w:r>
      <w:r>
        <w:rPr>
          <w:rFonts w:hint="eastAsia" w:ascii="等线 Light" w:hAnsi="等线 Light" w:eastAsia="等线 Light" w:cs="等线 Light"/>
          <w:b/>
          <w:bCs/>
          <w:sz w:val="28"/>
          <w:szCs w:val="28"/>
        </w:rPr>
        <w:t>不可抗力</w:t>
      </w:r>
    </w:p>
    <w:p>
      <w:pPr>
        <w:keepNext w:val="0"/>
        <w:keepLines w:val="0"/>
        <w:pageBreakBefore w:val="0"/>
        <w:numPr>
          <w:ilvl w:val="0"/>
          <w:numId w:val="16"/>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不可抗力是因不能预见的、不能避免且不能克服的客观情况，包括但不限于地震、战争、洪水、低枯水位、航道阻塞、沿岸滑坡、恶劣气候等自然灾害，政府征用、政府明令禁航、国家法律法规或政策变化等政府行为，以及疫情、罢工、骚乱等突发、应急事件。</w:t>
      </w:r>
    </w:p>
    <w:p>
      <w:pPr>
        <w:keepNext w:val="0"/>
        <w:keepLines w:val="0"/>
        <w:pageBreakBefore w:val="0"/>
        <w:numPr>
          <w:ilvl w:val="0"/>
          <w:numId w:val="16"/>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不可抗力因素致使任何一方不能或暂时不能全部或部分履行本协议，该方不负任何责任。受不可抗力影响一方应尽全力阻止损害的发生或将损害减少到最小。</w:t>
      </w:r>
    </w:p>
    <w:p>
      <w:pPr>
        <w:keepNext w:val="0"/>
        <w:keepLines w:val="0"/>
        <w:pageBreakBefore w:val="0"/>
        <w:numPr>
          <w:ilvl w:val="0"/>
          <w:numId w:val="16"/>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受不可抗力事件影响的一方须尽快将发生的事件通知对方，并在对方提出要求后20日内将有关机构出具的不可抗力事件的证明寄交对方。如果因不可抗力事件造成延迟或未能履行超过60日，则任何一方都可以书面通知另一方以立即变更或终止本协议。</w:t>
      </w:r>
    </w:p>
    <w:p>
      <w:pPr>
        <w:keepNext w:val="0"/>
        <w:keepLines w:val="0"/>
        <w:pageBreakBefore w:val="0"/>
        <w:numPr>
          <w:ilvl w:val="0"/>
          <w:numId w:val="16"/>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如遇不可抗力因素而影响本协议附件所列必游景点的游览安排的，甲方保留更换游览景点、调整行程的权利，届时以甲、乙双方商定的实际安排为准。</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b/>
          <w:bCs/>
          <w:sz w:val="28"/>
          <w:szCs w:val="28"/>
        </w:rPr>
      </w:pPr>
      <w:r>
        <w:rPr>
          <w:rFonts w:hint="eastAsia" w:ascii="等线 Light" w:hAnsi="等线 Light" w:eastAsia="等线 Light" w:cs="等线 Light"/>
          <w:b/>
          <w:bCs/>
          <w:sz w:val="28"/>
          <w:szCs w:val="28"/>
          <w:lang w:eastAsia="zh-CN"/>
        </w:rPr>
        <w:t>二十、</w:t>
      </w:r>
      <w:r>
        <w:rPr>
          <w:rFonts w:hint="eastAsia" w:ascii="等线 Light" w:hAnsi="等线 Light" w:eastAsia="等线 Light" w:cs="等线 Light"/>
          <w:b/>
          <w:bCs/>
          <w:sz w:val="28"/>
          <w:szCs w:val="28"/>
        </w:rPr>
        <w:t>保密条款</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甲乙双方同意，本协议及任何与本协议有关的资料，包括双方之间所进行的讨论或任何一方提供的尚未为公众所知悉的资料为保密资料。未经对方书面同意，不得向第三方透露或批露，否则违约方应向守约方支付计划保底销售收入20%的违约金，违约金不足以弥补损失的，违约方应赔偿守约方的全部经济损失。</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b/>
          <w:bCs/>
          <w:sz w:val="28"/>
          <w:szCs w:val="28"/>
        </w:rPr>
      </w:pPr>
      <w:r>
        <w:rPr>
          <w:rFonts w:hint="eastAsia" w:ascii="等线 Light" w:hAnsi="等线 Light" w:eastAsia="等线 Light" w:cs="等线 Light"/>
          <w:b/>
          <w:bCs/>
          <w:sz w:val="28"/>
          <w:szCs w:val="28"/>
          <w:lang w:eastAsia="zh-CN"/>
        </w:rPr>
        <w:t>二十一、</w:t>
      </w:r>
      <w:r>
        <w:rPr>
          <w:rFonts w:hint="eastAsia" w:ascii="等线 Light" w:hAnsi="等线 Light" w:eastAsia="等线 Light" w:cs="等线 Light"/>
          <w:b/>
          <w:bCs/>
          <w:sz w:val="28"/>
          <w:szCs w:val="28"/>
        </w:rPr>
        <w:t>争议解决</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因本协议所发生的或与本协议有关的一切争议，甲乙双方首先应通过友好协商解决；协商不能解决的，任何一方可向甲方注册所在地人民法院提请诉讼，甲方因追究乙方违约责任而产生的律师费、差旅费、调查费、财产保全担保（保险）费等相关费用由乙方承担。</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b/>
          <w:bCs/>
          <w:sz w:val="28"/>
          <w:szCs w:val="28"/>
        </w:rPr>
      </w:pPr>
      <w:r>
        <w:rPr>
          <w:rFonts w:hint="eastAsia" w:ascii="等线 Light" w:hAnsi="等线 Light" w:eastAsia="等线 Light" w:cs="等线 Light"/>
          <w:b/>
          <w:bCs/>
          <w:sz w:val="28"/>
          <w:szCs w:val="28"/>
          <w:lang w:eastAsia="zh-CN"/>
        </w:rPr>
        <w:t>二十二、</w:t>
      </w:r>
      <w:r>
        <w:rPr>
          <w:rFonts w:hint="eastAsia" w:ascii="等线 Light" w:hAnsi="等线 Light" w:eastAsia="等线 Light" w:cs="等线 Light"/>
          <w:b/>
          <w:bCs/>
          <w:sz w:val="28"/>
          <w:szCs w:val="28"/>
        </w:rPr>
        <w:t>通知</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甲乙双方按照本协议尾部约定的电话及地址履行通知义务，任意一方电话或地址发生变更，则应自变更前7日内书面通知另一方；否则，即确认前述电话及地址为通知方能收到信函的有效联系方式，因联系障碍造成的损失由过错一方承担责任。任意一方、公证机关或人民法院按前述联系方式向各方寄送函件、发出通知、送达公证文书或司法文书等，无论出现收信一方实际未收到、他人代收、拒收或邮件被退回等情形，均视为有效送达。采用特快专递通知的，自寄送特快专递之日起的第4日即视为已送达；采用短信、电子邮件或当面送交等方式通知的，通知当日即视为已送达。</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b/>
          <w:bCs/>
          <w:sz w:val="28"/>
          <w:szCs w:val="28"/>
        </w:rPr>
      </w:pPr>
      <w:r>
        <w:rPr>
          <w:rFonts w:hint="eastAsia" w:ascii="等线 Light" w:hAnsi="等线 Light" w:eastAsia="等线 Light" w:cs="等线 Light"/>
          <w:b/>
          <w:bCs/>
          <w:sz w:val="28"/>
          <w:szCs w:val="28"/>
          <w:lang w:eastAsia="zh-CN"/>
        </w:rPr>
        <w:t>二十三、</w:t>
      </w:r>
      <w:r>
        <w:rPr>
          <w:rFonts w:hint="eastAsia" w:ascii="等线 Light" w:hAnsi="等线 Light" w:eastAsia="等线 Light" w:cs="等线 Light"/>
          <w:b/>
          <w:bCs/>
          <w:sz w:val="28"/>
          <w:szCs w:val="28"/>
        </w:rPr>
        <w:t>其他</w:t>
      </w:r>
    </w:p>
    <w:p>
      <w:pPr>
        <w:keepNext w:val="0"/>
        <w:keepLines w:val="0"/>
        <w:pageBreakBefore w:val="0"/>
        <w:numPr>
          <w:ilvl w:val="0"/>
          <w:numId w:val="17"/>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本协议未尽事宜，由双方友好协商解决。甲方和乙方可以对本协议未作约定的事项通过协商签订书面补充协议的形式加以约定。本协议的补充协议和附件是本协议的组成部分，与本协议具有同等法律效力。</w:t>
      </w:r>
    </w:p>
    <w:p>
      <w:pPr>
        <w:keepNext w:val="0"/>
        <w:keepLines w:val="0"/>
        <w:pageBreakBefore w:val="0"/>
        <w:numPr>
          <w:ilvl w:val="0"/>
          <w:numId w:val="17"/>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本协议各条款乃个别独立之条款，某条款如被确认为无效，将不影响合同其他条款之法律效力及双方的权利义务。</w:t>
      </w:r>
    </w:p>
    <w:p>
      <w:pPr>
        <w:keepNext w:val="0"/>
        <w:keepLines w:val="0"/>
        <w:pageBreakBefore w:val="0"/>
        <w:numPr>
          <w:ilvl w:val="0"/>
          <w:numId w:val="17"/>
        </w:numPr>
        <w:kinsoku/>
        <w:wordWrap/>
        <w:overflowPunct/>
        <w:topLinePunct w:val="0"/>
        <w:autoSpaceDE/>
        <w:autoSpaceDN/>
        <w:bidi w:val="0"/>
        <w:adjustRightInd/>
        <w:snapToGrid/>
        <w:spacing w:line="600" w:lineRule="exact"/>
        <w:ind w:left="0" w:firstLine="560" w:firstLineChars="200"/>
        <w:textAlignment w:val="auto"/>
        <w:rPr>
          <w:rFonts w:ascii="等线 Light" w:hAnsi="等线 Light" w:eastAsia="等线 Light" w:cs="等线 Light"/>
          <w:sz w:val="28"/>
          <w:szCs w:val="28"/>
        </w:rPr>
      </w:pPr>
      <w:r>
        <w:rPr>
          <w:rFonts w:hint="eastAsia" w:ascii="等线 Light" w:hAnsi="等线 Light" w:eastAsia="等线 Light" w:cs="等线 Light"/>
          <w:sz w:val="28"/>
          <w:szCs w:val="28"/>
        </w:rPr>
        <w:t>本协议自甲乙双方法定代表人或授权代表签字、单位盖公章或合同专用章之日起生效。本协议一式肆份，甲乙双方各执贰份，均具有同等法律效力。</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（以下无内容）</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等线 Light" w:hAnsi="等线 Light" w:eastAsia="等线 Light" w:cs="等线 Light"/>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甲方：</w:t>
      </w:r>
      <w:r>
        <w:rPr>
          <w:rFonts w:hint="eastAsia" w:ascii="等线 Light" w:hAnsi="等线 Light" w:eastAsia="等线 Light" w:cs="等线 Light"/>
          <w:color w:val="000000"/>
          <w:sz w:val="28"/>
          <w:szCs w:val="28"/>
        </w:rPr>
        <w:t>重庆长江黄金游轮</w:t>
      </w:r>
      <w:r>
        <w:rPr>
          <w:rFonts w:hint="eastAsia" w:ascii="等线 Light" w:hAnsi="等线 Light" w:eastAsia="等线 Light" w:cs="等线 Light"/>
          <w:sz w:val="28"/>
          <w:szCs w:val="28"/>
        </w:rPr>
        <w:t xml:space="preserve">有限公司     乙方：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授权代表（签字）：                 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地  址：                           地  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电  话：                           电  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电子邮箱：                         电子邮箱：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Light" w:hAnsi="等线 Light" w:eastAsia="等线 Light" w:cs="等线 Light"/>
          <w:sz w:val="28"/>
          <w:szCs w:val="28"/>
        </w:rPr>
      </w:pPr>
      <w:r>
        <w:rPr>
          <w:rFonts w:hint="eastAsia" w:ascii="等线 Light" w:hAnsi="等线 Light" w:eastAsia="等线 Light" w:cs="等线 Light"/>
          <w:sz w:val="28"/>
          <w:szCs w:val="28"/>
        </w:rPr>
        <w:t>日  期：                           日  期：</w:t>
      </w:r>
    </w:p>
    <w:p>
      <w:pPr>
        <w:rPr>
          <w:rFonts w:hint="eastAsia" w:eastAsia="方正仿宋_GBK" w:cs="Times New Roman"/>
          <w:color w:val="000000"/>
          <w:sz w:val="32"/>
          <w:szCs w:val="32"/>
          <w:highlight w:val="none"/>
          <w:lang w:val="en-US" w:eastAsia="zh-CN"/>
        </w:rPr>
      </w:pPr>
    </w:p>
    <w:p>
      <w:pPr>
        <w:pStyle w:val="2"/>
        <w:rPr>
          <w:rFonts w:hint="eastAsia" w:ascii="方正仿宋_GBK" w:hAnsi="方正仿宋_GBK" w:eastAsia="方正仿宋_GBK" w:cs="方正仿宋_GBK"/>
          <w:sz w:val="32"/>
          <w:szCs w:val="32"/>
          <w:lang w:val="en-US" w:eastAsia="zh-CN"/>
        </w:rPr>
      </w:pPr>
    </w:p>
    <w:sectPr>
      <w:headerReference r:id="rId5" w:type="default"/>
      <w:footerReference r:id="rId6" w:type="default"/>
      <w:pgSz w:w="11906" w:h="16838"/>
      <w:pgMar w:top="2098" w:right="1531" w:bottom="1984" w:left="1531" w:header="851" w:footer="992" w:gutter="0"/>
      <w:pgNumType w:fmt="numberInDash"/>
      <w:cols w:space="0" w:num="1"/>
      <w:rtlGutter w:val="0"/>
      <w:docGrid w:type="lines" w:linePitch="31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 锋" w:date="2021-10-22T09:34:00Z" w:initials="王">
    <w:p w14:paraId="7F1D1B31">
      <w:pPr>
        <w:pStyle w:val="5"/>
      </w:pPr>
      <w:r>
        <w:rPr>
          <w:rFonts w:hint="eastAsia"/>
        </w:rPr>
        <w:t>建议保留关于履约保证金的相关约定</w:t>
      </w:r>
    </w:p>
  </w:comment>
  <w:comment w:id="1" w:author="王 锋" w:date="2021-10-11T11:37:00Z" w:initials="王">
    <w:p w14:paraId="645006A6">
      <w:pPr>
        <w:pStyle w:val="5"/>
      </w:pPr>
      <w:r>
        <w:rPr>
          <w:rFonts w:hint="eastAsia"/>
        </w:rPr>
        <w:t>建议双方就此协商后再确定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1D1B31" w15:done="0"/>
  <w15:commentEx w15:paraId="645006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spacing w:line="240" w:lineRule="atLeast"/>
      <w:jc w:val="left"/>
      <w:rPr>
        <w:rStyle w:val="15"/>
        <w:rFonts w:ascii="Times New Roman" w:hAnsi="Times New Roman" w:eastAsia="方正仿宋_GBK" w:cstheme="minorBidi"/>
        <w:kern w:val="2"/>
        <w:sz w:val="28"/>
        <w:szCs w:val="28"/>
        <w:lang w:val="en-US" w:eastAsia="zh-CN" w:bidi="ar-SA"/>
      </w:rPr>
    </w:pPr>
    <w:r>
      <w:rPr>
        <w:rFonts w:ascii="Times New Roman" w:hAnsi="Times New Roman" w:eastAsia="方正仿宋_GBK" w:cstheme="minorBidi"/>
        <w:kern w:val="2"/>
        <w:sz w:val="28"/>
        <w:szCs w:val="28"/>
        <w:lang w:val="en-US" w:eastAsia="zh-CN" w:bidi="ar-SA"/>
      </w:rPr>
      <w:fldChar w:fldCharType="begin"/>
    </w:r>
    <w:r>
      <w:rPr>
        <w:rStyle w:val="15"/>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方正仿宋_GBK" w:cstheme="minorBidi"/>
        <w:kern w:val="2"/>
        <w:sz w:val="28"/>
        <w:szCs w:val="28"/>
        <w:lang w:val="en-US" w:eastAsia="zh-CN" w:bidi="ar-SA"/>
      </w:rPr>
      <w:fldChar w:fldCharType="separate"/>
    </w:r>
    <w:r>
      <w:rPr>
        <w:rStyle w:val="15"/>
        <w:rFonts w:ascii="Times New Roman" w:hAnsi="Times New Roman" w:eastAsia="宋体" w:cs="Times New Roman"/>
        <w:kern w:val="2"/>
        <w:sz w:val="28"/>
        <w:szCs w:val="28"/>
        <w:lang w:val="en-US" w:eastAsia="zh-CN" w:bidi="ar-SA"/>
      </w:rPr>
      <w:t>2</w:t>
    </w:r>
    <w:r>
      <w:rPr>
        <w:rFonts w:ascii="Times New Roman" w:hAnsi="Times New Roman" w:eastAsia="方正仿宋_GBK" w:cstheme="minorBidi"/>
        <w:kern w:val="2"/>
        <w:sz w:val="28"/>
        <w:szCs w:val="28"/>
        <w:lang w:val="en-US" w:eastAsia="zh-CN" w:bidi="ar-SA"/>
      </w:rPr>
      <w:fldChar w:fldCharType="end"/>
    </w:r>
  </w:p>
  <w:p>
    <w:pPr>
      <w:widowControl w:val="0"/>
      <w:snapToGrid w:val="0"/>
      <w:spacing w:line="240" w:lineRule="atLeast"/>
      <w:ind w:right="360" w:firstLine="360"/>
      <w:jc w:val="left"/>
      <w:rPr>
        <w:rFonts w:ascii="Times New Roman" w:hAnsi="Times New Roman" w:eastAsia="方正仿宋_GBK" w:cstheme="minorBidi"/>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方正黑体_GBK" w:eastAsia="方正黑体_GBK"/>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2299A"/>
    <w:multiLevelType w:val="singleLevel"/>
    <w:tmpl w:val="8EF2299A"/>
    <w:lvl w:ilvl="0" w:tentative="0">
      <w:start w:val="1"/>
      <w:numFmt w:val="decimal"/>
      <w:lvlText w:val="%1."/>
      <w:lvlJc w:val="left"/>
      <w:pPr>
        <w:ind w:left="425" w:hanging="425"/>
      </w:pPr>
      <w:rPr>
        <w:rFonts w:hint="default"/>
      </w:rPr>
    </w:lvl>
  </w:abstractNum>
  <w:abstractNum w:abstractNumId="1">
    <w:nsid w:val="9EBD80BD"/>
    <w:multiLevelType w:val="singleLevel"/>
    <w:tmpl w:val="9EBD80BD"/>
    <w:lvl w:ilvl="0" w:tentative="0">
      <w:start w:val="1"/>
      <w:numFmt w:val="decimal"/>
      <w:lvlText w:val="%1."/>
      <w:lvlJc w:val="left"/>
      <w:pPr>
        <w:ind w:left="425" w:hanging="425"/>
      </w:pPr>
      <w:rPr>
        <w:rFonts w:hint="default"/>
      </w:rPr>
    </w:lvl>
  </w:abstractNum>
  <w:abstractNum w:abstractNumId="2">
    <w:nsid w:val="A3AC48DA"/>
    <w:multiLevelType w:val="singleLevel"/>
    <w:tmpl w:val="A3AC48DA"/>
    <w:lvl w:ilvl="0" w:tentative="0">
      <w:start w:val="1"/>
      <w:numFmt w:val="decimal"/>
      <w:lvlText w:val="%1)"/>
      <w:lvlJc w:val="left"/>
      <w:pPr>
        <w:ind w:left="425" w:hanging="425"/>
      </w:pPr>
      <w:rPr>
        <w:rFonts w:hint="default"/>
      </w:rPr>
    </w:lvl>
  </w:abstractNum>
  <w:abstractNum w:abstractNumId="3">
    <w:nsid w:val="A75173FD"/>
    <w:multiLevelType w:val="singleLevel"/>
    <w:tmpl w:val="A75173FD"/>
    <w:lvl w:ilvl="0" w:tentative="0">
      <w:start w:val="1"/>
      <w:numFmt w:val="decimal"/>
      <w:lvlText w:val="%1."/>
      <w:lvlJc w:val="left"/>
      <w:pPr>
        <w:ind w:left="425" w:hanging="425"/>
      </w:pPr>
      <w:rPr>
        <w:rFonts w:hint="default"/>
      </w:rPr>
    </w:lvl>
  </w:abstractNum>
  <w:abstractNum w:abstractNumId="4">
    <w:nsid w:val="AC7DC943"/>
    <w:multiLevelType w:val="singleLevel"/>
    <w:tmpl w:val="AC7DC943"/>
    <w:lvl w:ilvl="0" w:tentative="0">
      <w:start w:val="1"/>
      <w:numFmt w:val="decimal"/>
      <w:lvlText w:val="%1)"/>
      <w:lvlJc w:val="left"/>
      <w:pPr>
        <w:ind w:left="425" w:hanging="425"/>
      </w:pPr>
      <w:rPr>
        <w:rFonts w:hint="default"/>
      </w:rPr>
    </w:lvl>
  </w:abstractNum>
  <w:abstractNum w:abstractNumId="5">
    <w:nsid w:val="BE9BA231"/>
    <w:multiLevelType w:val="singleLevel"/>
    <w:tmpl w:val="BE9BA231"/>
    <w:lvl w:ilvl="0" w:tentative="0">
      <w:start w:val="1"/>
      <w:numFmt w:val="decimal"/>
      <w:lvlText w:val="%1."/>
      <w:lvlJc w:val="left"/>
      <w:pPr>
        <w:ind w:left="425" w:hanging="425"/>
      </w:pPr>
      <w:rPr>
        <w:rFonts w:hint="default"/>
      </w:rPr>
    </w:lvl>
  </w:abstractNum>
  <w:abstractNum w:abstractNumId="6">
    <w:nsid w:val="EEC3FFB1"/>
    <w:multiLevelType w:val="singleLevel"/>
    <w:tmpl w:val="EEC3FFB1"/>
    <w:lvl w:ilvl="0" w:tentative="0">
      <w:start w:val="1"/>
      <w:numFmt w:val="decimal"/>
      <w:lvlText w:val="%1."/>
      <w:lvlJc w:val="left"/>
      <w:pPr>
        <w:ind w:left="425" w:hanging="425"/>
      </w:pPr>
      <w:rPr>
        <w:rFonts w:hint="default"/>
      </w:rPr>
    </w:lvl>
  </w:abstractNum>
  <w:abstractNum w:abstractNumId="7">
    <w:nsid w:val="2AB91FBE"/>
    <w:multiLevelType w:val="singleLevel"/>
    <w:tmpl w:val="2AB91FBE"/>
    <w:lvl w:ilvl="0" w:tentative="0">
      <w:start w:val="1"/>
      <w:numFmt w:val="decimal"/>
      <w:lvlText w:val="%1."/>
      <w:lvlJc w:val="left"/>
      <w:pPr>
        <w:ind w:left="425" w:hanging="425"/>
      </w:pPr>
      <w:rPr>
        <w:rFonts w:hint="default"/>
      </w:rPr>
    </w:lvl>
  </w:abstractNum>
  <w:abstractNum w:abstractNumId="8">
    <w:nsid w:val="30DA6CBC"/>
    <w:multiLevelType w:val="singleLevel"/>
    <w:tmpl w:val="30DA6CBC"/>
    <w:lvl w:ilvl="0" w:tentative="0">
      <w:start w:val="1"/>
      <w:numFmt w:val="decimal"/>
      <w:lvlText w:val="%1."/>
      <w:lvlJc w:val="left"/>
      <w:pPr>
        <w:ind w:left="425" w:hanging="425"/>
      </w:pPr>
      <w:rPr>
        <w:rFonts w:hint="default"/>
      </w:rPr>
    </w:lvl>
  </w:abstractNum>
  <w:abstractNum w:abstractNumId="9">
    <w:nsid w:val="3D3AE005"/>
    <w:multiLevelType w:val="singleLevel"/>
    <w:tmpl w:val="3D3AE005"/>
    <w:lvl w:ilvl="0" w:tentative="0">
      <w:start w:val="1"/>
      <w:numFmt w:val="decimal"/>
      <w:lvlText w:val="%1)"/>
      <w:lvlJc w:val="left"/>
      <w:pPr>
        <w:ind w:left="425" w:hanging="425"/>
      </w:pPr>
      <w:rPr>
        <w:rFonts w:hint="default"/>
      </w:rPr>
    </w:lvl>
  </w:abstractNum>
  <w:abstractNum w:abstractNumId="10">
    <w:nsid w:val="44E3075E"/>
    <w:multiLevelType w:val="singleLevel"/>
    <w:tmpl w:val="44E3075E"/>
    <w:lvl w:ilvl="0" w:tentative="0">
      <w:start w:val="1"/>
      <w:numFmt w:val="decimal"/>
      <w:lvlText w:val="%1."/>
      <w:lvlJc w:val="left"/>
      <w:pPr>
        <w:ind w:left="425" w:hanging="425"/>
      </w:pPr>
      <w:rPr>
        <w:rFonts w:hint="default"/>
      </w:rPr>
    </w:lvl>
  </w:abstractNum>
  <w:abstractNum w:abstractNumId="11">
    <w:nsid w:val="57DA95DD"/>
    <w:multiLevelType w:val="singleLevel"/>
    <w:tmpl w:val="57DA95DD"/>
    <w:lvl w:ilvl="0" w:tentative="0">
      <w:start w:val="1"/>
      <w:numFmt w:val="decimal"/>
      <w:lvlText w:val="%1."/>
      <w:lvlJc w:val="left"/>
      <w:pPr>
        <w:ind w:left="425" w:hanging="425"/>
      </w:pPr>
      <w:rPr>
        <w:rFonts w:hint="default"/>
      </w:rPr>
    </w:lvl>
  </w:abstractNum>
  <w:abstractNum w:abstractNumId="12">
    <w:nsid w:val="5CEE5AFF"/>
    <w:multiLevelType w:val="singleLevel"/>
    <w:tmpl w:val="5CEE5AFF"/>
    <w:lvl w:ilvl="0" w:tentative="0">
      <w:start w:val="1"/>
      <w:numFmt w:val="decimal"/>
      <w:lvlText w:val="%1."/>
      <w:lvlJc w:val="left"/>
      <w:pPr>
        <w:ind w:left="425" w:hanging="425"/>
      </w:pPr>
      <w:rPr>
        <w:rFonts w:hint="default"/>
      </w:rPr>
    </w:lvl>
  </w:abstractNum>
  <w:abstractNum w:abstractNumId="13">
    <w:nsid w:val="5E5B4A08"/>
    <w:multiLevelType w:val="singleLevel"/>
    <w:tmpl w:val="5E5B4A08"/>
    <w:lvl w:ilvl="0" w:tentative="0">
      <w:start w:val="1"/>
      <w:numFmt w:val="decimal"/>
      <w:lvlText w:val="%1."/>
      <w:lvlJc w:val="left"/>
      <w:pPr>
        <w:ind w:left="425" w:hanging="425"/>
      </w:pPr>
      <w:rPr>
        <w:rFonts w:hint="default"/>
      </w:rPr>
    </w:lvl>
  </w:abstractNum>
  <w:abstractNum w:abstractNumId="14">
    <w:nsid w:val="6275F619"/>
    <w:multiLevelType w:val="singleLevel"/>
    <w:tmpl w:val="6275F619"/>
    <w:lvl w:ilvl="0" w:tentative="0">
      <w:start w:val="1"/>
      <w:numFmt w:val="decimal"/>
      <w:lvlText w:val="%1)"/>
      <w:lvlJc w:val="left"/>
      <w:pPr>
        <w:ind w:left="425" w:hanging="425"/>
      </w:pPr>
      <w:rPr>
        <w:rFonts w:hint="default"/>
      </w:rPr>
    </w:lvl>
  </w:abstractNum>
  <w:abstractNum w:abstractNumId="15">
    <w:nsid w:val="70900545"/>
    <w:multiLevelType w:val="singleLevel"/>
    <w:tmpl w:val="70900545"/>
    <w:lvl w:ilvl="0" w:tentative="0">
      <w:start w:val="1"/>
      <w:numFmt w:val="decimal"/>
      <w:lvlText w:val="%1."/>
      <w:lvlJc w:val="left"/>
      <w:pPr>
        <w:ind w:left="425" w:hanging="425"/>
      </w:pPr>
      <w:rPr>
        <w:rFonts w:hint="default"/>
      </w:rPr>
    </w:lvl>
  </w:abstractNum>
  <w:abstractNum w:abstractNumId="16">
    <w:nsid w:val="7FC4C31B"/>
    <w:multiLevelType w:val="singleLevel"/>
    <w:tmpl w:val="7FC4C31B"/>
    <w:lvl w:ilvl="0" w:tentative="0">
      <w:start w:val="1"/>
      <w:numFmt w:val="chineseCounting"/>
      <w:suff w:val="nothing"/>
      <w:lvlText w:val="%1、"/>
      <w:lvlJc w:val="left"/>
      <w:pPr>
        <w:ind w:left="0" w:firstLine="420"/>
      </w:pPr>
      <w:rPr>
        <w:rFonts w:hint="eastAsia"/>
      </w:rPr>
    </w:lvl>
  </w:abstractNum>
  <w:num w:numId="1">
    <w:abstractNumId w:val="15"/>
  </w:num>
  <w:num w:numId="2">
    <w:abstractNumId w:val="16"/>
  </w:num>
  <w:num w:numId="3">
    <w:abstractNumId w:val="11"/>
  </w:num>
  <w:num w:numId="4">
    <w:abstractNumId w:val="2"/>
  </w:num>
  <w:num w:numId="5">
    <w:abstractNumId w:val="9"/>
  </w:num>
  <w:num w:numId="6">
    <w:abstractNumId w:val="5"/>
  </w:num>
  <w:num w:numId="7">
    <w:abstractNumId w:val="3"/>
  </w:num>
  <w:num w:numId="8">
    <w:abstractNumId w:val="12"/>
  </w:num>
  <w:num w:numId="9">
    <w:abstractNumId w:val="14"/>
  </w:num>
  <w:num w:numId="10">
    <w:abstractNumId w:val="4"/>
  </w:num>
  <w:num w:numId="11">
    <w:abstractNumId w:val="10"/>
  </w:num>
  <w:num w:numId="12">
    <w:abstractNumId w:val="1"/>
  </w:num>
  <w:num w:numId="13">
    <w:abstractNumId w:val="8"/>
  </w:num>
  <w:num w:numId="14">
    <w:abstractNumId w:val="13"/>
  </w:num>
  <w:num w:numId="15">
    <w:abstractNumId w:val="7"/>
  </w:num>
  <w:num w:numId="16">
    <w:abstractNumId w:val="6"/>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 锋">
    <w15:presenceInfo w15:providerId="None" w15:userId="王 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B4D72"/>
    <w:rsid w:val="0049519B"/>
    <w:rsid w:val="010A23DF"/>
    <w:rsid w:val="026B3663"/>
    <w:rsid w:val="02B81DC9"/>
    <w:rsid w:val="02CA2CDB"/>
    <w:rsid w:val="031C55FF"/>
    <w:rsid w:val="03B07516"/>
    <w:rsid w:val="04E83EFD"/>
    <w:rsid w:val="04EE1D2E"/>
    <w:rsid w:val="055F22EE"/>
    <w:rsid w:val="08A44D7C"/>
    <w:rsid w:val="09747D97"/>
    <w:rsid w:val="09BF2A94"/>
    <w:rsid w:val="09CC793F"/>
    <w:rsid w:val="09CE0CF6"/>
    <w:rsid w:val="0A112A48"/>
    <w:rsid w:val="0A5619CA"/>
    <w:rsid w:val="0B73538A"/>
    <w:rsid w:val="0BA600D9"/>
    <w:rsid w:val="0BDB0119"/>
    <w:rsid w:val="0C987B38"/>
    <w:rsid w:val="0E00761A"/>
    <w:rsid w:val="0E2631BD"/>
    <w:rsid w:val="0EDB39E6"/>
    <w:rsid w:val="0FEA59E4"/>
    <w:rsid w:val="1061418F"/>
    <w:rsid w:val="113D2619"/>
    <w:rsid w:val="12195063"/>
    <w:rsid w:val="130205AA"/>
    <w:rsid w:val="146110BA"/>
    <w:rsid w:val="14F86E94"/>
    <w:rsid w:val="15AE796F"/>
    <w:rsid w:val="17322E4E"/>
    <w:rsid w:val="17683D17"/>
    <w:rsid w:val="19497D76"/>
    <w:rsid w:val="1B7E6CCE"/>
    <w:rsid w:val="1C977E1E"/>
    <w:rsid w:val="1D4D4D0E"/>
    <w:rsid w:val="1DFE6E88"/>
    <w:rsid w:val="1FF42676"/>
    <w:rsid w:val="20AC11B7"/>
    <w:rsid w:val="20FB57B0"/>
    <w:rsid w:val="21A073F6"/>
    <w:rsid w:val="22EE7B6A"/>
    <w:rsid w:val="24C54C60"/>
    <w:rsid w:val="264D0674"/>
    <w:rsid w:val="28074FB5"/>
    <w:rsid w:val="28557268"/>
    <w:rsid w:val="2CAE7EF9"/>
    <w:rsid w:val="2EEB47E6"/>
    <w:rsid w:val="332D2194"/>
    <w:rsid w:val="339E70ED"/>
    <w:rsid w:val="34796386"/>
    <w:rsid w:val="35156474"/>
    <w:rsid w:val="393F74F4"/>
    <w:rsid w:val="3B081938"/>
    <w:rsid w:val="3B631B62"/>
    <w:rsid w:val="3CE025A5"/>
    <w:rsid w:val="3F165E5A"/>
    <w:rsid w:val="3F313E8A"/>
    <w:rsid w:val="3F3A5412"/>
    <w:rsid w:val="40563E2A"/>
    <w:rsid w:val="40916363"/>
    <w:rsid w:val="41301FF8"/>
    <w:rsid w:val="42A67FE7"/>
    <w:rsid w:val="455B4D72"/>
    <w:rsid w:val="4958457E"/>
    <w:rsid w:val="4CA82476"/>
    <w:rsid w:val="4D2F0D5D"/>
    <w:rsid w:val="4D39722E"/>
    <w:rsid w:val="4F081F06"/>
    <w:rsid w:val="4F27124B"/>
    <w:rsid w:val="4FFF3AD5"/>
    <w:rsid w:val="5121721F"/>
    <w:rsid w:val="51B01AB3"/>
    <w:rsid w:val="51EA140A"/>
    <w:rsid w:val="528C147E"/>
    <w:rsid w:val="52AC20AB"/>
    <w:rsid w:val="53F02088"/>
    <w:rsid w:val="543C380D"/>
    <w:rsid w:val="54E86CB0"/>
    <w:rsid w:val="552F2996"/>
    <w:rsid w:val="55A47968"/>
    <w:rsid w:val="5604497A"/>
    <w:rsid w:val="56ED7F6F"/>
    <w:rsid w:val="57065702"/>
    <w:rsid w:val="577D5204"/>
    <w:rsid w:val="5961225E"/>
    <w:rsid w:val="59674900"/>
    <w:rsid w:val="5991217C"/>
    <w:rsid w:val="59F57F5C"/>
    <w:rsid w:val="5C7E78B0"/>
    <w:rsid w:val="5C91004F"/>
    <w:rsid w:val="5DE80DF5"/>
    <w:rsid w:val="5E5752E1"/>
    <w:rsid w:val="626B0AEB"/>
    <w:rsid w:val="627E6455"/>
    <w:rsid w:val="62DD7B0F"/>
    <w:rsid w:val="646F3DF1"/>
    <w:rsid w:val="64813745"/>
    <w:rsid w:val="648B7D0B"/>
    <w:rsid w:val="65B77125"/>
    <w:rsid w:val="65C379B8"/>
    <w:rsid w:val="65D81767"/>
    <w:rsid w:val="667402CB"/>
    <w:rsid w:val="66B0062E"/>
    <w:rsid w:val="670B29D5"/>
    <w:rsid w:val="68D57F2B"/>
    <w:rsid w:val="69420CB1"/>
    <w:rsid w:val="6A3A45BE"/>
    <w:rsid w:val="6A4F2619"/>
    <w:rsid w:val="6C8E7E20"/>
    <w:rsid w:val="6D667508"/>
    <w:rsid w:val="6D991FB0"/>
    <w:rsid w:val="6DB95E6D"/>
    <w:rsid w:val="6E212BD6"/>
    <w:rsid w:val="6F5516CD"/>
    <w:rsid w:val="70023581"/>
    <w:rsid w:val="701358C1"/>
    <w:rsid w:val="73C32545"/>
    <w:rsid w:val="73EA429B"/>
    <w:rsid w:val="766342DB"/>
    <w:rsid w:val="7833190A"/>
    <w:rsid w:val="79872D44"/>
    <w:rsid w:val="79E968DD"/>
    <w:rsid w:val="7A133262"/>
    <w:rsid w:val="7AB13AD7"/>
    <w:rsid w:val="7B617769"/>
    <w:rsid w:val="7CE90AD2"/>
    <w:rsid w:val="7D9D662D"/>
    <w:rsid w:val="7DB1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240" w:after="240" w:line="360" w:lineRule="auto"/>
      <w:jc w:val="center"/>
      <w:outlineLvl w:val="0"/>
    </w:pPr>
    <w:rPr>
      <w:rFonts w:ascii="方正黑体_GBK" w:hAnsi="Calibri" w:eastAsia="方正黑体_GBK"/>
      <w:b/>
      <w:sz w:val="32"/>
      <w:szCs w:val="32"/>
    </w:rPr>
  </w:style>
  <w:style w:type="paragraph" w:styleId="4">
    <w:name w:val="heading 3"/>
    <w:next w:val="1"/>
    <w:qFormat/>
    <w:uiPriority w:val="0"/>
    <w:pPr>
      <w:keepNext/>
      <w:keepLines/>
      <w:widowControl w:val="0"/>
      <w:tabs>
        <w:tab w:val="left" w:pos="1418"/>
      </w:tabs>
      <w:spacing w:before="260" w:after="260" w:line="416" w:lineRule="auto"/>
      <w:ind w:firstLine="284"/>
      <w:jc w:val="both"/>
      <w:outlineLvl w:val="2"/>
    </w:pPr>
    <w:rPr>
      <w:rFonts w:ascii="Times New Roman" w:hAnsi="Times New Roman" w:eastAsia="宋体" w:cs="Times New Roman"/>
      <w:b/>
      <w:bCs/>
      <w:kern w:val="0"/>
      <w:sz w:val="32"/>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rFonts w:ascii="Calibri" w:hAnsi="Calibri" w:eastAsia="宋体" w:cs="Times New Roman"/>
      <w:sz w:val="16"/>
      <w:szCs w:val="16"/>
    </w:rPr>
  </w:style>
  <w:style w:type="paragraph" w:styleId="5">
    <w:name w:val="annotation text"/>
    <w:basedOn w:val="1"/>
    <w:unhideWhenUsed/>
    <w:qFormat/>
    <w:uiPriority w:val="99"/>
    <w:pPr>
      <w:jc w:val="left"/>
    </w:pPr>
  </w:style>
  <w:style w:type="paragraph" w:styleId="6">
    <w:name w:val="Body Text"/>
    <w:next w:val="7"/>
    <w:qFormat/>
    <w:uiPriority w:val="0"/>
    <w:pPr>
      <w:widowControl w:val="0"/>
      <w:spacing w:after="120"/>
      <w:jc w:val="both"/>
    </w:pPr>
    <w:rPr>
      <w:rFonts w:ascii="Times New Roman" w:hAnsi="Times New Roman" w:eastAsia="宋体" w:cs="Times New Roman"/>
      <w:kern w:val="2"/>
      <w:sz w:val="30"/>
      <w:szCs w:val="24"/>
      <w:lang w:val="en-US" w:eastAsia="zh-CN" w:bidi="ar-SA"/>
    </w:rPr>
  </w:style>
  <w:style w:type="paragraph" w:styleId="7">
    <w:name w:val="toc 5"/>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8">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9">
    <w:name w:val="header"/>
    <w:basedOn w:val="1"/>
    <w:qFormat/>
    <w:uiPriority w:val="0"/>
    <w:pPr>
      <w:widowControl w:val="0"/>
      <w:pBdr>
        <w:bottom w:val="single" w:color="auto" w:sz="6" w:space="1"/>
      </w:pBdr>
      <w:tabs>
        <w:tab w:val="center" w:pos="4153"/>
        <w:tab w:val="right" w:pos="8306"/>
      </w:tabs>
      <w:snapToGrid w:val="0"/>
      <w:spacing w:line="240" w:lineRule="atLeast"/>
      <w:jc w:val="center"/>
    </w:pPr>
    <w:rPr>
      <w:rFonts w:ascii="Times New Roman" w:hAnsi="Times New Roman" w:eastAsia="方正仿宋_GBK" w:cstheme="minorBidi"/>
      <w:kern w:val="2"/>
      <w:sz w:val="18"/>
      <w:szCs w:val="18"/>
      <w:lang w:val="en-US" w:eastAsia="zh-CN" w:bidi="ar-SA"/>
    </w:rPr>
  </w:style>
  <w:style w:type="paragraph" w:styleId="10">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basedOn w:val="14"/>
    <w:unhideWhenUsed/>
    <w:qFormat/>
    <w:uiPriority w:val="99"/>
    <w:rPr>
      <w:sz w:val="21"/>
      <w:szCs w:val="21"/>
    </w:rPr>
  </w:style>
  <w:style w:type="character" w:customStyle="1" w:styleId="18">
    <w:name w:val="NormalCharacter"/>
    <w:qFormat/>
    <w:uiPriority w:val="0"/>
  </w:style>
  <w:style w:type="paragraph" w:styleId="19">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20">
    <w:name w:val="font01"/>
    <w:qFormat/>
    <w:uiPriority w:val="0"/>
    <w:rPr>
      <w:rFonts w:hint="default" w:ascii="Times New Roman" w:hAnsi="Times New Roman" w:cs="Times New Roman"/>
      <w:color w:val="000000"/>
      <w:sz w:val="20"/>
      <w:szCs w:val="20"/>
      <w:u w:val="none"/>
    </w:rPr>
  </w:style>
  <w:style w:type="character" w:customStyle="1" w:styleId="21">
    <w:name w:val="font21"/>
    <w:qFormat/>
    <w:uiPriority w:val="0"/>
    <w:rPr>
      <w:rFonts w:hint="eastAsia" w:ascii="宋体" w:hAnsi="宋体" w:eastAsia="宋体" w:cs="宋体"/>
      <w:b/>
      <w:color w:val="000000"/>
      <w:sz w:val="20"/>
      <w:szCs w:val="20"/>
      <w:u w:val="none"/>
    </w:rPr>
  </w:style>
  <w:style w:type="character" w:customStyle="1" w:styleId="22">
    <w:name w:val="font61"/>
    <w:qFormat/>
    <w:uiPriority w:val="0"/>
    <w:rPr>
      <w:rFonts w:hint="eastAsia" w:ascii="宋体" w:hAnsi="宋体" w:eastAsia="宋体" w:cs="宋体"/>
      <w:b/>
      <w:color w:val="FF0000"/>
      <w:sz w:val="20"/>
      <w:szCs w:val="20"/>
      <w:u w:val="none"/>
    </w:rPr>
  </w:style>
  <w:style w:type="paragraph" w:customStyle="1" w:styleId="23">
    <w:name w:val="默认"/>
    <w:qFormat/>
    <w:uiPriority w:val="0"/>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2021-03-18T09:17:00Z</dcterms:created>
  <dc:creator>Agens-Han</dc:creator>
  <cp:lastModifiedBy>张阅雨</cp:lastModifiedBy>
  <cp:lastPrinted>2021-11-03T02:05:00Z</cp:lastPrinted>
  <dcterms:modified xsi:type="dcterms:W3CDTF">2021-11-09T08:16:49Z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